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03" w:rsidRPr="004868C0" w:rsidRDefault="007C1703" w:rsidP="00560AC3">
      <w:pPr>
        <w:spacing w:after="0" w:line="240" w:lineRule="auto"/>
        <w:jc w:val="center"/>
        <w:rPr>
          <w:rFonts w:cstheme="minorHAnsi"/>
          <w:b/>
        </w:rPr>
      </w:pPr>
      <w:r w:rsidRPr="004868C0">
        <w:rPr>
          <w:rFonts w:cstheme="minorHAnsi"/>
          <w:b/>
        </w:rPr>
        <w:t xml:space="preserve">United Nations Development </w:t>
      </w:r>
      <w:proofErr w:type="spellStart"/>
      <w:r w:rsidRPr="004868C0">
        <w:rPr>
          <w:rFonts w:cstheme="minorHAnsi"/>
          <w:b/>
        </w:rPr>
        <w:t>Programme</w:t>
      </w:r>
      <w:proofErr w:type="spellEnd"/>
    </w:p>
    <w:p w:rsidR="007C1703" w:rsidRPr="004868C0" w:rsidRDefault="007C1703" w:rsidP="00560AC3">
      <w:pPr>
        <w:spacing w:after="0" w:line="240" w:lineRule="auto"/>
        <w:jc w:val="center"/>
        <w:rPr>
          <w:rFonts w:cstheme="minorHAnsi"/>
          <w:b/>
        </w:rPr>
      </w:pPr>
      <w:r w:rsidRPr="004868C0">
        <w:rPr>
          <w:rFonts w:cstheme="minorHAnsi"/>
          <w:b/>
        </w:rPr>
        <w:t xml:space="preserve"> Country: Montenegro </w:t>
      </w:r>
    </w:p>
    <w:p w:rsidR="007C1703" w:rsidRPr="004868C0" w:rsidRDefault="007C1703" w:rsidP="00560AC3">
      <w:pPr>
        <w:spacing w:after="0" w:line="240" w:lineRule="auto"/>
        <w:jc w:val="center"/>
        <w:rPr>
          <w:rFonts w:cstheme="minorHAnsi"/>
          <w:b/>
        </w:rPr>
      </w:pPr>
      <w:r w:rsidRPr="004868C0">
        <w:rPr>
          <w:rFonts w:cstheme="minorHAnsi"/>
          <w:b/>
        </w:rPr>
        <w:t>Project Document</w:t>
      </w:r>
    </w:p>
    <w:p w:rsidR="007C1703" w:rsidRDefault="007C1703" w:rsidP="00560AC3">
      <w:pPr>
        <w:spacing w:after="0" w:line="240" w:lineRule="auto"/>
      </w:pPr>
    </w:p>
    <w:p w:rsidR="007C1703" w:rsidRDefault="007C1703" w:rsidP="00560AC3">
      <w:pPr>
        <w:spacing w:after="0" w:line="240" w:lineRule="auto"/>
      </w:pPr>
    </w:p>
    <w:tbl>
      <w:tblPr>
        <w:tblW w:w="10440" w:type="dxa"/>
        <w:tblInd w:w="-252" w:type="dxa"/>
        <w:tblLayout w:type="fixed"/>
        <w:tblLook w:val="01E0"/>
      </w:tblPr>
      <w:tblGrid>
        <w:gridCol w:w="3870"/>
        <w:gridCol w:w="6570"/>
      </w:tblGrid>
      <w:tr w:rsidR="007C1703" w:rsidRPr="004868C0" w:rsidTr="00AE35FC">
        <w:trPr>
          <w:trHeight w:val="359"/>
        </w:trPr>
        <w:tc>
          <w:tcPr>
            <w:tcW w:w="3870" w:type="dxa"/>
            <w:vAlign w:val="center"/>
          </w:tcPr>
          <w:p w:rsidR="007C1703" w:rsidRPr="004868C0" w:rsidRDefault="007C1703" w:rsidP="00560AC3">
            <w:pPr>
              <w:tabs>
                <w:tab w:val="left" w:pos="4680"/>
              </w:tabs>
              <w:spacing w:after="0" w:line="240" w:lineRule="auto"/>
              <w:rPr>
                <w:rFonts w:cstheme="minorHAnsi"/>
                <w:b/>
                <w:bCs/>
              </w:rPr>
            </w:pPr>
            <w:r w:rsidRPr="004868C0">
              <w:rPr>
                <w:rFonts w:cstheme="minorHAnsi"/>
                <w:b/>
                <w:bCs/>
              </w:rPr>
              <w:t>Project Title</w:t>
            </w:r>
          </w:p>
        </w:tc>
        <w:tc>
          <w:tcPr>
            <w:tcW w:w="6570" w:type="dxa"/>
            <w:vAlign w:val="center"/>
          </w:tcPr>
          <w:p w:rsidR="007C1703" w:rsidRPr="004868C0" w:rsidRDefault="007C1703" w:rsidP="00A745DE">
            <w:pPr>
              <w:autoSpaceDE w:val="0"/>
              <w:autoSpaceDN w:val="0"/>
              <w:adjustRightInd w:val="0"/>
              <w:spacing w:after="0" w:line="240" w:lineRule="auto"/>
              <w:jc w:val="both"/>
              <w:rPr>
                <w:rFonts w:cstheme="minorHAnsi"/>
                <w:shd w:val="clear" w:color="auto" w:fill="E0E0E0"/>
              </w:rPr>
            </w:pPr>
            <w:r w:rsidRPr="004868C0">
              <w:rPr>
                <w:rFonts w:cstheme="minorHAnsi"/>
              </w:rPr>
              <w:t>Scale up response to HIV</w:t>
            </w:r>
            <w:r w:rsidR="005D3228">
              <w:rPr>
                <w:rFonts w:cstheme="minorHAnsi"/>
              </w:rPr>
              <w:t>/AIDS</w:t>
            </w:r>
            <w:r w:rsidRPr="004868C0">
              <w:rPr>
                <w:rFonts w:cstheme="minorHAnsi"/>
              </w:rPr>
              <w:t xml:space="preserve"> among most at risk population groups in Montenegro</w:t>
            </w:r>
          </w:p>
        </w:tc>
      </w:tr>
      <w:tr w:rsidR="007C1703" w:rsidRPr="004868C0" w:rsidTr="00AE35FC">
        <w:trPr>
          <w:trHeight w:val="359"/>
        </w:trPr>
        <w:tc>
          <w:tcPr>
            <w:tcW w:w="3870" w:type="dxa"/>
            <w:vAlign w:val="center"/>
          </w:tcPr>
          <w:p w:rsidR="007C1703" w:rsidRPr="004868C0" w:rsidRDefault="007C1703" w:rsidP="00560AC3">
            <w:pPr>
              <w:autoSpaceDE w:val="0"/>
              <w:autoSpaceDN w:val="0"/>
              <w:adjustRightInd w:val="0"/>
              <w:spacing w:after="0" w:line="240" w:lineRule="auto"/>
              <w:jc w:val="both"/>
              <w:rPr>
                <w:rFonts w:cstheme="minorHAnsi"/>
              </w:rPr>
            </w:pPr>
            <w:r w:rsidRPr="004868C0">
              <w:rPr>
                <w:rFonts w:cstheme="minorHAnsi"/>
              </w:rPr>
              <w:t>UNDAF Outcome(s):</w:t>
            </w:r>
            <w:r w:rsidRPr="004868C0">
              <w:rPr>
                <w:rFonts w:cstheme="minorHAnsi"/>
              </w:rPr>
              <w:tab/>
            </w:r>
            <w:r w:rsidRPr="004868C0">
              <w:rPr>
                <w:rFonts w:cstheme="minorHAnsi"/>
              </w:rPr>
              <w:tab/>
            </w:r>
            <w:r w:rsidRPr="004868C0">
              <w:rPr>
                <w:rFonts w:cstheme="minorHAnsi"/>
              </w:rPr>
              <w:tab/>
            </w:r>
          </w:p>
        </w:tc>
        <w:tc>
          <w:tcPr>
            <w:tcW w:w="6570" w:type="dxa"/>
            <w:vAlign w:val="center"/>
          </w:tcPr>
          <w:p w:rsidR="007C1703" w:rsidRPr="004868C0" w:rsidRDefault="007C1703" w:rsidP="00560AC3">
            <w:pPr>
              <w:tabs>
                <w:tab w:val="left" w:pos="4680"/>
              </w:tabs>
              <w:spacing w:after="0" w:line="240" w:lineRule="auto"/>
              <w:jc w:val="both"/>
              <w:rPr>
                <w:rFonts w:cstheme="minorHAnsi"/>
              </w:rPr>
            </w:pPr>
            <w:r w:rsidRPr="004868C0">
              <w:rPr>
                <w:rFonts w:cstheme="minorHAnsi"/>
              </w:rPr>
              <w:t>n/a</w:t>
            </w:r>
          </w:p>
        </w:tc>
      </w:tr>
      <w:tr w:rsidR="007C1703" w:rsidRPr="004868C0" w:rsidTr="00AE35FC">
        <w:tc>
          <w:tcPr>
            <w:tcW w:w="3870" w:type="dxa"/>
            <w:vAlign w:val="center"/>
          </w:tcPr>
          <w:p w:rsidR="007C1703" w:rsidRPr="004868C0" w:rsidRDefault="007C1703" w:rsidP="00560AC3">
            <w:pPr>
              <w:tabs>
                <w:tab w:val="left" w:pos="4680"/>
              </w:tabs>
              <w:spacing w:after="0" w:line="240" w:lineRule="auto"/>
              <w:rPr>
                <w:rFonts w:cstheme="minorHAnsi"/>
                <w:b/>
                <w:bCs/>
              </w:rPr>
            </w:pPr>
            <w:r w:rsidRPr="004868C0">
              <w:rPr>
                <w:rFonts w:cstheme="minorHAnsi"/>
                <w:b/>
                <w:bCs/>
              </w:rPr>
              <w:t>Expected CP Outcome(s):</w:t>
            </w:r>
            <w:r w:rsidRPr="004868C0">
              <w:rPr>
                <w:rFonts w:cstheme="minorHAnsi"/>
                <w:b/>
                <w:bCs/>
              </w:rPr>
              <w:tab/>
            </w:r>
          </w:p>
          <w:p w:rsidR="007C1703" w:rsidRPr="004868C0" w:rsidRDefault="007C1703" w:rsidP="00560AC3">
            <w:pPr>
              <w:tabs>
                <w:tab w:val="left" w:pos="4680"/>
              </w:tabs>
              <w:spacing w:after="0" w:line="240" w:lineRule="auto"/>
              <w:rPr>
                <w:rFonts w:cstheme="minorHAnsi"/>
                <w:i/>
                <w:shd w:val="clear" w:color="auto" w:fill="E0E0E0"/>
              </w:rPr>
            </w:pPr>
            <w:r w:rsidRPr="004868C0">
              <w:rPr>
                <w:rFonts w:cstheme="minorHAnsi"/>
                <w:i/>
                <w:iCs/>
              </w:rPr>
              <w:t>(Those linked to the project and extracted from the CPAP)</w:t>
            </w:r>
          </w:p>
        </w:tc>
        <w:tc>
          <w:tcPr>
            <w:tcW w:w="6570" w:type="dxa"/>
            <w:vAlign w:val="center"/>
          </w:tcPr>
          <w:p w:rsidR="007C1703" w:rsidRDefault="007C1703" w:rsidP="00560AC3">
            <w:pPr>
              <w:tabs>
                <w:tab w:val="left" w:pos="4680"/>
              </w:tabs>
              <w:spacing w:after="0" w:line="240" w:lineRule="auto"/>
              <w:jc w:val="both"/>
              <w:rPr>
                <w:rFonts w:cstheme="minorHAnsi"/>
              </w:rPr>
            </w:pPr>
            <w:r>
              <w:rPr>
                <w:rFonts w:cstheme="minorHAnsi"/>
              </w:rPr>
              <w:t>Maintenance of low HIV prevalence in Montenegro</w:t>
            </w:r>
          </w:p>
          <w:p w:rsidR="007C1703" w:rsidRPr="004868C0" w:rsidRDefault="007C1703" w:rsidP="00560AC3">
            <w:pPr>
              <w:tabs>
                <w:tab w:val="left" w:pos="4680"/>
              </w:tabs>
              <w:spacing w:after="0" w:line="240" w:lineRule="auto"/>
              <w:jc w:val="both"/>
              <w:rPr>
                <w:rFonts w:cstheme="minorHAnsi"/>
              </w:rPr>
            </w:pPr>
          </w:p>
        </w:tc>
      </w:tr>
      <w:tr w:rsidR="007C1703" w:rsidRPr="004868C0" w:rsidTr="00271905">
        <w:tc>
          <w:tcPr>
            <w:tcW w:w="3870" w:type="dxa"/>
            <w:vAlign w:val="center"/>
          </w:tcPr>
          <w:p w:rsidR="007C1703" w:rsidRPr="004868C0" w:rsidRDefault="007C1703" w:rsidP="00560AC3">
            <w:pPr>
              <w:tabs>
                <w:tab w:val="left" w:pos="4680"/>
              </w:tabs>
              <w:spacing w:after="0" w:line="240" w:lineRule="auto"/>
              <w:rPr>
                <w:rFonts w:cstheme="minorHAnsi"/>
                <w:b/>
                <w:bCs/>
              </w:rPr>
            </w:pPr>
            <w:r w:rsidRPr="004868C0">
              <w:rPr>
                <w:rFonts w:cstheme="minorHAnsi"/>
                <w:b/>
                <w:bCs/>
              </w:rPr>
              <w:t>Expected Output(s):</w:t>
            </w:r>
            <w:r w:rsidRPr="004868C0">
              <w:rPr>
                <w:rFonts w:cstheme="minorHAnsi"/>
                <w:b/>
                <w:bCs/>
              </w:rPr>
              <w:tab/>
            </w:r>
          </w:p>
          <w:p w:rsidR="007C1703" w:rsidRPr="004868C0" w:rsidRDefault="007C1703" w:rsidP="00560AC3">
            <w:pPr>
              <w:tabs>
                <w:tab w:val="left" w:pos="4680"/>
              </w:tabs>
              <w:spacing w:after="0" w:line="240" w:lineRule="auto"/>
              <w:rPr>
                <w:rFonts w:cstheme="minorHAnsi"/>
                <w:i/>
                <w:shd w:val="clear" w:color="auto" w:fill="E0E0E0"/>
              </w:rPr>
            </w:pPr>
            <w:r w:rsidRPr="004868C0">
              <w:rPr>
                <w:rFonts w:cstheme="minorHAnsi"/>
                <w:i/>
                <w:iCs/>
              </w:rPr>
              <w:t>(Those that will result from the project and extracted from the CPAP)</w:t>
            </w:r>
          </w:p>
        </w:tc>
        <w:tc>
          <w:tcPr>
            <w:tcW w:w="6570" w:type="dxa"/>
            <w:shd w:val="clear" w:color="auto" w:fill="auto"/>
            <w:vAlign w:val="center"/>
          </w:tcPr>
          <w:p w:rsidR="007C1703" w:rsidRPr="004868C0" w:rsidRDefault="00271905" w:rsidP="00271905">
            <w:pPr>
              <w:tabs>
                <w:tab w:val="left" w:pos="4680"/>
              </w:tabs>
              <w:spacing w:after="0" w:line="240" w:lineRule="auto"/>
              <w:jc w:val="both"/>
              <w:rPr>
                <w:rFonts w:cstheme="minorHAnsi"/>
                <w:shd w:val="clear" w:color="auto" w:fill="E0E0E0"/>
              </w:rPr>
            </w:pPr>
            <w:r w:rsidRPr="00271905">
              <w:rPr>
                <w:rFonts w:cstheme="minorHAnsi"/>
                <w:shd w:val="clear" w:color="auto" w:fill="E0E0E0"/>
              </w:rPr>
              <w:t>Improved prevention, care and treatment of at risk and HIV affected populations through s</w:t>
            </w:r>
            <w:r w:rsidR="00BB1F98">
              <w:rPr>
                <w:rFonts w:cstheme="minorHAnsi"/>
                <w:shd w:val="clear" w:color="auto" w:fill="E0E0E0"/>
              </w:rPr>
              <w:t>caled up national HIV/</w:t>
            </w:r>
            <w:r w:rsidRPr="00271905">
              <w:rPr>
                <w:rFonts w:cstheme="minorHAnsi"/>
                <w:shd w:val="clear" w:color="auto" w:fill="E0E0E0"/>
              </w:rPr>
              <w:t>AIDS response</w:t>
            </w:r>
          </w:p>
        </w:tc>
      </w:tr>
      <w:tr w:rsidR="007C1703" w:rsidRPr="004868C0" w:rsidTr="00AE35FC">
        <w:tc>
          <w:tcPr>
            <w:tcW w:w="3870" w:type="dxa"/>
            <w:vAlign w:val="center"/>
          </w:tcPr>
          <w:p w:rsidR="007C1703" w:rsidRPr="004868C0" w:rsidRDefault="007C1703" w:rsidP="00560AC3">
            <w:pPr>
              <w:tabs>
                <w:tab w:val="left" w:pos="4680"/>
              </w:tabs>
              <w:spacing w:after="0" w:line="240" w:lineRule="auto"/>
              <w:rPr>
                <w:rFonts w:cstheme="minorHAnsi"/>
                <w:i/>
                <w:shd w:val="clear" w:color="auto" w:fill="E0E0E0"/>
              </w:rPr>
            </w:pPr>
            <w:r w:rsidRPr="004868C0">
              <w:rPr>
                <w:rFonts w:cstheme="minorHAnsi"/>
                <w:b/>
                <w:bCs/>
              </w:rPr>
              <w:t>Implementing Partners:</w:t>
            </w:r>
          </w:p>
        </w:tc>
        <w:tc>
          <w:tcPr>
            <w:tcW w:w="6570" w:type="dxa"/>
            <w:vAlign w:val="center"/>
          </w:tcPr>
          <w:p w:rsidR="007C1703" w:rsidRPr="004868C0" w:rsidRDefault="00E70643" w:rsidP="00E70643">
            <w:pPr>
              <w:tabs>
                <w:tab w:val="left" w:pos="4680"/>
              </w:tabs>
              <w:spacing w:after="0" w:line="240" w:lineRule="auto"/>
              <w:jc w:val="both"/>
              <w:rPr>
                <w:rFonts w:cstheme="minorHAnsi"/>
              </w:rPr>
            </w:pPr>
            <w:r w:rsidRPr="004868C0">
              <w:rPr>
                <w:rFonts w:cstheme="minorHAnsi"/>
              </w:rPr>
              <w:t xml:space="preserve">UNDP CO Montenegro </w:t>
            </w:r>
          </w:p>
        </w:tc>
      </w:tr>
      <w:tr w:rsidR="007C1703" w:rsidRPr="004868C0" w:rsidTr="00AE35FC">
        <w:tc>
          <w:tcPr>
            <w:tcW w:w="3870" w:type="dxa"/>
            <w:vAlign w:val="center"/>
          </w:tcPr>
          <w:p w:rsidR="007C1703" w:rsidRPr="004868C0" w:rsidRDefault="007C1703" w:rsidP="00560AC3">
            <w:pPr>
              <w:tabs>
                <w:tab w:val="left" w:pos="4680"/>
              </w:tabs>
              <w:spacing w:after="0" w:line="240" w:lineRule="auto"/>
              <w:rPr>
                <w:rFonts w:cstheme="minorHAnsi"/>
                <w:b/>
                <w:bCs/>
              </w:rPr>
            </w:pPr>
            <w:r w:rsidRPr="004868C0">
              <w:rPr>
                <w:rFonts w:cstheme="minorHAnsi"/>
                <w:b/>
                <w:bCs/>
              </w:rPr>
              <w:t>Responsible Parties:</w:t>
            </w:r>
          </w:p>
        </w:tc>
        <w:tc>
          <w:tcPr>
            <w:tcW w:w="6570" w:type="dxa"/>
            <w:vAlign w:val="center"/>
          </w:tcPr>
          <w:p w:rsidR="007C1703" w:rsidRPr="004868C0" w:rsidRDefault="00E70643" w:rsidP="001C32E8">
            <w:pPr>
              <w:tabs>
                <w:tab w:val="left" w:pos="4680"/>
                <w:tab w:val="left" w:pos="6354"/>
              </w:tabs>
              <w:spacing w:after="0" w:line="240" w:lineRule="auto"/>
              <w:jc w:val="both"/>
              <w:rPr>
                <w:rFonts w:cstheme="minorHAnsi"/>
              </w:rPr>
            </w:pPr>
            <w:r w:rsidRPr="004868C0">
              <w:rPr>
                <w:rFonts w:cstheme="minorHAnsi"/>
              </w:rPr>
              <w:t xml:space="preserve">Institute for Public Health (IPH), Primary Health Care Center Podgorica,  Primary Health Care Center </w:t>
            </w:r>
            <w:proofErr w:type="spellStart"/>
            <w:r w:rsidRPr="004868C0">
              <w:rPr>
                <w:rFonts w:cstheme="minorHAnsi"/>
              </w:rPr>
              <w:t>Kotor</w:t>
            </w:r>
            <w:proofErr w:type="spellEnd"/>
            <w:r w:rsidRPr="004868C0">
              <w:rPr>
                <w:rFonts w:cstheme="minorHAnsi"/>
              </w:rPr>
              <w:t xml:space="preserve">, NGO CAZAS, NGO </w:t>
            </w:r>
            <w:proofErr w:type="spellStart"/>
            <w:r w:rsidRPr="004868C0">
              <w:rPr>
                <w:rFonts w:cstheme="minorHAnsi"/>
              </w:rPr>
              <w:t>Juventas</w:t>
            </w:r>
            <w:proofErr w:type="spellEnd"/>
            <w:r w:rsidRPr="004868C0">
              <w:rPr>
                <w:rFonts w:cstheme="minorHAnsi"/>
              </w:rPr>
              <w:t xml:space="preserve">, NGO Montenegrin HIV Foundation, NGO </w:t>
            </w:r>
            <w:proofErr w:type="spellStart"/>
            <w:r w:rsidRPr="004868C0">
              <w:rPr>
                <w:rFonts w:cstheme="minorHAnsi"/>
              </w:rPr>
              <w:t>Zastita</w:t>
            </w:r>
            <w:proofErr w:type="spellEnd"/>
            <w:r w:rsidRPr="004868C0">
              <w:rPr>
                <w:rFonts w:cstheme="minorHAnsi"/>
              </w:rPr>
              <w:t>, NGO SOS Podgorica, NGO Association of Private Dentists of Montenegro</w:t>
            </w:r>
          </w:p>
        </w:tc>
      </w:tr>
    </w:tbl>
    <w:p w:rsidR="00BB1F98" w:rsidRDefault="008405CE" w:rsidP="00560AC3">
      <w:pPr>
        <w:spacing w:after="0" w:line="240" w:lineRule="auto"/>
        <w:rPr>
          <w:rFonts w:cstheme="minorHAnsi"/>
          <w:noProof/>
        </w:rPr>
      </w:pPr>
      <w:r w:rsidRPr="00286BB0">
        <w:rPr>
          <w:rFonts w:cstheme="minorHAnsi"/>
          <w:noProof/>
        </w:rPr>
        <w:t xml:space="preserve"> </w:t>
      </w:r>
    </w:p>
    <w:p w:rsidR="00BB1F98" w:rsidRDefault="00C953E1" w:rsidP="00560AC3">
      <w:pPr>
        <w:spacing w:after="0" w:line="240" w:lineRule="auto"/>
        <w:rPr>
          <w:rFonts w:cstheme="minorHAnsi"/>
          <w:noProof/>
        </w:rPr>
      </w:pPr>
      <w:r>
        <w:rPr>
          <w:rFonts w:cstheme="minorHAnsi"/>
          <w:noProof/>
        </w:rPr>
      </w:r>
      <w:r w:rsidR="00485C9A">
        <w:rPr>
          <w:rFonts w:cstheme="minorHAnsi"/>
          <w:noProof/>
        </w:rPr>
        <w:pict>
          <v:shapetype id="_x0000_t202" coordsize="21600,21600" o:spt="202" path="m,l,21600r21600,l21600,xe">
            <v:stroke joinstyle="miter"/>
            <v:path gradientshapeok="t" o:connecttype="rect"/>
          </v:shapetype>
          <v:shape id="Text Box 4" o:spid="_x0000_s1047" type="#_x0000_t202" style="width:520.9pt;height:30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">
            <v:textbox style="mso-next-textbox:#Text Box 4">
              <w:txbxContent>
                <w:p w:rsidR="00977DDA" w:rsidRDefault="00977DDA" w:rsidP="005A78FA">
                  <w:pPr>
                    <w:jc w:val="both"/>
                    <w:rPr>
                      <w:rFonts w:cstheme="minorHAnsi"/>
                      <w:b/>
                      <w:bCs/>
                      <w:sz w:val="20"/>
                      <w:szCs w:val="20"/>
                    </w:rPr>
                  </w:pPr>
                  <w:r w:rsidRPr="000150F2">
                    <w:rPr>
                      <w:rFonts w:cstheme="minorHAnsi"/>
                      <w:b/>
                      <w:sz w:val="20"/>
                      <w:szCs w:val="20"/>
                    </w:rPr>
                    <w:t>Brief Description:</w:t>
                  </w:r>
                  <w:r w:rsidRPr="000150F2">
                    <w:rPr>
                      <w:rFonts w:cstheme="minorHAnsi"/>
                      <w:b/>
                      <w:bCs/>
                      <w:sz w:val="20"/>
                      <w:szCs w:val="20"/>
                    </w:rPr>
                    <w:t xml:space="preserve"> </w:t>
                  </w:r>
                </w:p>
                <w:p w:rsidR="00977DDA" w:rsidRDefault="00977DDA" w:rsidP="005A78FA">
                  <w:pPr>
                    <w:jc w:val="both"/>
                    <w:rPr>
                      <w:rFonts w:cstheme="minorHAnsi"/>
                      <w:sz w:val="20"/>
                      <w:szCs w:val="20"/>
                    </w:rPr>
                  </w:pPr>
                  <w:r w:rsidRPr="008B5A83">
                    <w:rPr>
                      <w:rFonts w:cstheme="minorHAnsi"/>
                      <w:sz w:val="20"/>
                      <w:szCs w:val="20"/>
                    </w:rPr>
                    <w:t>Global Fund to Fight AIDS, Tuberculosis and Malaria (GFATM) has been financially supporting implementation of the National HIV/AIDS Strategy in Montenegro since 2006.</w:t>
                  </w:r>
                </w:p>
                <w:p w:rsidR="00977DDA" w:rsidRDefault="00977DDA" w:rsidP="005A78FA">
                  <w:pPr>
                    <w:jc w:val="both"/>
                    <w:rPr>
                      <w:rFonts w:cstheme="minorHAnsi"/>
                      <w:sz w:val="20"/>
                      <w:szCs w:val="20"/>
                    </w:rPr>
                  </w:pPr>
                  <w:r w:rsidRPr="008B5A83">
                    <w:rPr>
                      <w:rFonts w:cstheme="minorHAnsi"/>
                      <w:sz w:val="20"/>
                      <w:szCs w:val="20"/>
                    </w:rPr>
                    <w:t>GFATM Rd5 program</w:t>
                  </w:r>
                  <w:r w:rsidRPr="008B5A83">
                    <w:rPr>
                      <w:rFonts w:cstheme="minorHAnsi"/>
                      <w:b/>
                      <w:bCs/>
                      <w:sz w:val="20"/>
                      <w:szCs w:val="20"/>
                    </w:rPr>
                    <w:t xml:space="preserve"> “Support to Implementation of the National HIV/AIDS Strategy in Montenegro” (2,424,124 EUR) </w:t>
                  </w:r>
                  <w:r w:rsidRPr="008B5A83">
                    <w:rPr>
                      <w:rFonts w:cstheme="minorHAnsi"/>
                      <w:sz w:val="20"/>
                      <w:szCs w:val="20"/>
                    </w:rPr>
                    <w:t>was successfully implemented in the period Aug 2006-July 2010 with UNDP as Primary Recipient of the funds (PR) and Country Coordinating Mechanism (CCM) as responsible national entity and owner of the program.</w:t>
                  </w:r>
                </w:p>
                <w:p w:rsidR="00977DDA" w:rsidRPr="008B5A83" w:rsidRDefault="00977DDA" w:rsidP="005A78FA">
                  <w:pPr>
                    <w:jc w:val="both"/>
                    <w:rPr>
                      <w:rFonts w:cstheme="minorHAnsi"/>
                      <w:sz w:val="20"/>
                      <w:szCs w:val="20"/>
                    </w:rPr>
                  </w:pPr>
                  <w:r w:rsidRPr="008B5A83">
                    <w:rPr>
                      <w:rFonts w:cstheme="minorHAnsi"/>
                      <w:sz w:val="20"/>
                      <w:szCs w:val="20"/>
                      <w:lang w:val="en-GB"/>
                    </w:rPr>
                    <w:t>“</w:t>
                  </w:r>
                  <w:r w:rsidRPr="008B5A83">
                    <w:rPr>
                      <w:rFonts w:cstheme="minorHAnsi"/>
                      <w:b/>
                      <w:bCs/>
                      <w:sz w:val="20"/>
                      <w:szCs w:val="20"/>
                    </w:rPr>
                    <w:t xml:space="preserve">Scale up response to HIV/AIDS among most-at-risk populations in Montenegro” </w:t>
                  </w:r>
                  <w:proofErr w:type="spellStart"/>
                  <w:r w:rsidRPr="008B5A83">
                    <w:rPr>
                      <w:rFonts w:cstheme="minorHAnsi"/>
                      <w:bCs/>
                      <w:sz w:val="20"/>
                      <w:szCs w:val="20"/>
                    </w:rPr>
                    <w:t>programme</w:t>
                  </w:r>
                  <w:proofErr w:type="spellEnd"/>
                  <w:r w:rsidRPr="008B5A83">
                    <w:rPr>
                      <w:rFonts w:cstheme="minorHAnsi"/>
                      <w:bCs/>
                      <w:sz w:val="20"/>
                      <w:szCs w:val="20"/>
                    </w:rPr>
                    <w:t>,</w:t>
                  </w:r>
                  <w:r>
                    <w:rPr>
                      <w:rFonts w:cstheme="minorHAnsi"/>
                      <w:b/>
                      <w:bCs/>
                      <w:sz w:val="20"/>
                      <w:szCs w:val="20"/>
                    </w:rPr>
                    <w:t xml:space="preserve"> </w:t>
                  </w:r>
                  <w:r w:rsidRPr="008B5A83">
                    <w:rPr>
                      <w:rFonts w:cstheme="minorHAnsi"/>
                      <w:sz w:val="20"/>
                      <w:szCs w:val="20"/>
                    </w:rPr>
                    <w:t xml:space="preserve">funded by GFATM within the Round 9 cycle builds up on the </w:t>
                  </w:r>
                  <w:r w:rsidRPr="008B5A83">
                    <w:rPr>
                      <w:rFonts w:cstheme="minorHAnsi"/>
                      <w:sz w:val="20"/>
                      <w:szCs w:val="20"/>
                      <w:lang w:val="en-GB"/>
                    </w:rPr>
                    <w:t>successes achieved and challenges faced during the implementation of the Montenegrin National HIV/AIDS Strategy 2005 – 2009.</w:t>
                  </w:r>
                  <w:r w:rsidRPr="008B5A83">
                    <w:rPr>
                      <w:rFonts w:cstheme="minorHAnsi"/>
                      <w:sz w:val="20"/>
                      <w:szCs w:val="20"/>
                      <w:lang w:val="sr-Latn-CS"/>
                    </w:rPr>
                    <w:t xml:space="preserve"> </w:t>
                  </w:r>
                </w:p>
                <w:p w:rsidR="00977DDA" w:rsidRPr="008B5A83" w:rsidRDefault="00977DDA" w:rsidP="005A78FA">
                  <w:pPr>
                    <w:jc w:val="both"/>
                    <w:rPr>
                      <w:rFonts w:cstheme="minorHAnsi"/>
                      <w:sz w:val="20"/>
                      <w:szCs w:val="20"/>
                    </w:rPr>
                  </w:pPr>
                  <w:r w:rsidRPr="008B5A83">
                    <w:rPr>
                      <w:rFonts w:cstheme="minorHAnsi"/>
                      <w:sz w:val="20"/>
                      <w:szCs w:val="20"/>
                    </w:rPr>
                    <w:t xml:space="preserve">Phase I </w:t>
                  </w:r>
                  <w:r>
                    <w:rPr>
                      <w:rFonts w:cstheme="minorHAnsi"/>
                      <w:sz w:val="20"/>
                      <w:szCs w:val="20"/>
                    </w:rPr>
                    <w:t>Grant Agreement</w:t>
                  </w:r>
                  <w:r w:rsidRPr="008B5A83">
                    <w:rPr>
                      <w:rFonts w:cstheme="minorHAnsi"/>
                      <w:sz w:val="20"/>
                      <w:szCs w:val="20"/>
                    </w:rPr>
                    <w:t xml:space="preserve"> was signed in August 2010. First phase </w:t>
                  </w:r>
                  <w:r>
                    <w:rPr>
                      <w:rFonts w:cstheme="minorHAnsi"/>
                      <w:sz w:val="20"/>
                      <w:szCs w:val="20"/>
                    </w:rPr>
                    <w:t>was</w:t>
                  </w:r>
                  <w:r w:rsidRPr="008B5A83">
                    <w:rPr>
                      <w:rFonts w:cstheme="minorHAnsi"/>
                      <w:sz w:val="20"/>
                      <w:szCs w:val="20"/>
                    </w:rPr>
                    <w:t xml:space="preserve"> implemented in the period July 2010-June 2012</w:t>
                  </w:r>
                  <w:r>
                    <w:rPr>
                      <w:rFonts w:cstheme="minorHAnsi"/>
                      <w:sz w:val="20"/>
                      <w:szCs w:val="20"/>
                    </w:rPr>
                    <w:t xml:space="preserve"> </w:t>
                  </w:r>
                  <w:r w:rsidRPr="008B5A83">
                    <w:rPr>
                      <w:rFonts w:cstheme="minorHAnsi"/>
                      <w:sz w:val="20"/>
                      <w:szCs w:val="20"/>
                    </w:rPr>
                    <w:t>with the budget</w:t>
                  </w:r>
                  <w:r>
                    <w:rPr>
                      <w:rFonts w:cstheme="minorHAnsi"/>
                      <w:sz w:val="20"/>
                      <w:szCs w:val="20"/>
                    </w:rPr>
                    <w:t xml:space="preserve"> </w:t>
                  </w:r>
                  <w:r w:rsidRPr="008B5A83">
                    <w:rPr>
                      <w:rFonts w:cstheme="minorHAnsi"/>
                      <w:sz w:val="20"/>
                      <w:szCs w:val="20"/>
                    </w:rPr>
                    <w:t>of 2,332,012 EUR.</w:t>
                  </w:r>
                </w:p>
                <w:p w:rsidR="00977DDA" w:rsidRPr="000846E5" w:rsidRDefault="00977DDA" w:rsidP="005A78FA">
                  <w:pPr>
                    <w:jc w:val="both"/>
                    <w:rPr>
                      <w:b/>
                      <w:bCs/>
                      <w:sz w:val="20"/>
                      <w:szCs w:val="20"/>
                    </w:rPr>
                  </w:pPr>
                  <w:r w:rsidRPr="000150F2">
                    <w:rPr>
                      <w:rFonts w:cstheme="minorHAnsi"/>
                      <w:sz w:val="20"/>
                      <w:szCs w:val="20"/>
                    </w:rPr>
                    <w:t>Activities in Phase II of the Round 9 HIV program build upon the activities established under the Round 5 program.  The Request for Renewal Phase II takes into account recommendations that the focus should be on most at-risk population groups and people living with HIV (PLHIV) based on the epidemiological evidence and appropriate program responses for low prevalence countries.  In Montenegro the most at-risk groups have been defined as MSM, IDUs, female SWs, merchant marines</w:t>
                  </w:r>
                  <w:r>
                    <w:rPr>
                      <w:rFonts w:cstheme="minorHAnsi"/>
                      <w:sz w:val="20"/>
                      <w:szCs w:val="20"/>
                    </w:rPr>
                    <w:t>,</w:t>
                  </w:r>
                  <w:r w:rsidRPr="000150F2">
                    <w:rPr>
                      <w:rFonts w:cstheme="minorHAnsi"/>
                      <w:sz w:val="20"/>
                      <w:szCs w:val="20"/>
                    </w:rPr>
                    <w:t xml:space="preserve"> </w:t>
                  </w:r>
                  <w:r>
                    <w:rPr>
                      <w:rFonts w:cstheme="minorHAnsi"/>
                      <w:sz w:val="20"/>
                      <w:szCs w:val="20"/>
                    </w:rPr>
                    <w:t xml:space="preserve">poor </w:t>
                  </w:r>
                  <w:r w:rsidRPr="000150F2">
                    <w:rPr>
                      <w:rFonts w:cstheme="minorHAnsi"/>
                      <w:sz w:val="20"/>
                      <w:szCs w:val="20"/>
                    </w:rPr>
                    <w:t xml:space="preserve">RAE </w:t>
                  </w:r>
                  <w:r>
                    <w:rPr>
                      <w:rFonts w:cstheme="minorHAnsi"/>
                      <w:sz w:val="20"/>
                      <w:szCs w:val="20"/>
                    </w:rPr>
                    <w:t>youth and prisoners</w:t>
                  </w:r>
                  <w:r w:rsidRPr="000150F2">
                    <w:rPr>
                      <w:rFonts w:cstheme="minorHAnsi"/>
                      <w:sz w:val="20"/>
                      <w:szCs w:val="20"/>
                    </w:rPr>
                    <w:t xml:space="preserve">. Therefore activities not directly linked with population groups (such as school-based Healthy Lifestyles education and surveys of young people and the general population) have been </w:t>
                  </w:r>
                  <w:r>
                    <w:rPr>
                      <w:rFonts w:cstheme="minorHAnsi"/>
                      <w:sz w:val="20"/>
                      <w:szCs w:val="20"/>
                    </w:rPr>
                    <w:t>removed</w:t>
                  </w:r>
                  <w:r w:rsidRPr="000150F2">
                    <w:rPr>
                      <w:rFonts w:cstheme="minorHAnsi"/>
                      <w:sz w:val="20"/>
                      <w:szCs w:val="20"/>
                    </w:rPr>
                    <w:t xml:space="preserve"> from the Request for Renewal.</w:t>
                  </w:r>
                </w:p>
              </w:txbxContent>
            </v:textbox>
            <w10:wrap type="none"/>
            <w10:anchorlock/>
          </v:shape>
        </w:pict>
      </w:r>
    </w:p>
    <w:p w:rsidR="00BB1F98" w:rsidRDefault="00BB1F98" w:rsidP="00560AC3">
      <w:pPr>
        <w:spacing w:after="0" w:line="240" w:lineRule="auto"/>
        <w:rPr>
          <w:rFonts w:cstheme="minorHAnsi"/>
          <w:noProof/>
        </w:rPr>
      </w:pPr>
    </w:p>
    <w:tbl>
      <w:tblPr>
        <w:tblpPr w:leftFromText="180" w:rightFromText="180" w:vertAnchor="text" w:horzAnchor="margin" w:tblpY="1316"/>
        <w:tblW w:w="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3"/>
      </w:tblGrid>
      <w:tr w:rsidR="00977DDA" w:rsidTr="00485C9A">
        <w:trPr>
          <w:trHeight w:val="2226"/>
        </w:trPr>
        <w:tc>
          <w:tcPr>
            <w:tcW w:w="5023" w:type="dxa"/>
          </w:tcPr>
          <w:p w:rsidR="00977DDA" w:rsidRPr="00F63D93" w:rsidRDefault="00977DDA" w:rsidP="00485C9A">
            <w:pPr>
              <w:spacing w:after="0" w:line="240" w:lineRule="auto"/>
              <w:rPr>
                <w:rFonts w:cstheme="minorHAnsi"/>
                <w:sz w:val="20"/>
                <w:szCs w:val="20"/>
              </w:rPr>
            </w:pPr>
            <w:proofErr w:type="spellStart"/>
            <w:r w:rsidRPr="00F63D93">
              <w:rPr>
                <w:rFonts w:cstheme="minorHAnsi"/>
                <w:sz w:val="20"/>
                <w:szCs w:val="20"/>
              </w:rPr>
              <w:t>Programme</w:t>
            </w:r>
            <w:proofErr w:type="spellEnd"/>
            <w:r w:rsidRPr="00F63D93">
              <w:rPr>
                <w:rFonts w:cstheme="minorHAnsi"/>
                <w:sz w:val="20"/>
                <w:szCs w:val="20"/>
              </w:rPr>
              <w:t xml:space="preserve"> Period:</w:t>
            </w:r>
            <w:r w:rsidRPr="00F63D93">
              <w:rPr>
                <w:rFonts w:cstheme="minorHAnsi"/>
                <w:sz w:val="20"/>
                <w:szCs w:val="20"/>
              </w:rPr>
              <w:tab/>
              <w:t xml:space="preserve">      </w:t>
            </w:r>
            <w:r w:rsidRPr="00F63D93">
              <w:rPr>
                <w:rFonts w:cstheme="minorHAnsi"/>
                <w:sz w:val="20"/>
                <w:u w:val="single"/>
              </w:rPr>
              <w:t>July 2012 – July 2015</w:t>
            </w:r>
          </w:p>
          <w:p w:rsidR="00977DDA" w:rsidRPr="00F63D93" w:rsidRDefault="00977DDA" w:rsidP="00485C9A">
            <w:pPr>
              <w:spacing w:after="0" w:line="240" w:lineRule="auto"/>
              <w:rPr>
                <w:rFonts w:cstheme="minorHAnsi"/>
                <w:sz w:val="20"/>
                <w:szCs w:val="20"/>
              </w:rPr>
            </w:pPr>
          </w:p>
          <w:p w:rsidR="00977DDA" w:rsidRPr="00F63D93" w:rsidRDefault="00977DDA" w:rsidP="00485C9A">
            <w:pPr>
              <w:spacing w:after="0" w:line="240" w:lineRule="auto"/>
              <w:rPr>
                <w:rFonts w:cstheme="minorHAnsi"/>
                <w:sz w:val="20"/>
                <w:szCs w:val="20"/>
              </w:rPr>
            </w:pPr>
            <w:r w:rsidRPr="00F63D93">
              <w:rPr>
                <w:rFonts w:cstheme="minorHAnsi"/>
                <w:sz w:val="20"/>
                <w:szCs w:val="20"/>
              </w:rPr>
              <w:t>Key Result Area (Strategic Plan):</w:t>
            </w:r>
            <w:r w:rsidRPr="00F63D93">
              <w:rPr>
                <w:rFonts w:cstheme="minorHAnsi"/>
                <w:sz w:val="20"/>
                <w:szCs w:val="20"/>
              </w:rPr>
              <w:tab/>
            </w:r>
            <w:r>
              <w:rPr>
                <w:rFonts w:cstheme="minorHAnsi"/>
                <w:sz w:val="20"/>
                <w:szCs w:val="20"/>
              </w:rPr>
              <w:t>Mitigating the impact of ADIS on human development</w:t>
            </w:r>
          </w:p>
          <w:p w:rsidR="00977DDA" w:rsidRPr="00C06E98" w:rsidRDefault="00977DDA" w:rsidP="00485C9A">
            <w:pPr>
              <w:spacing w:after="0" w:line="240" w:lineRule="auto"/>
              <w:rPr>
                <w:rFonts w:cstheme="minorHAnsi"/>
                <w:sz w:val="20"/>
                <w:szCs w:val="20"/>
                <w:lang w:val="en-GB"/>
              </w:rPr>
            </w:pPr>
          </w:p>
          <w:p w:rsidR="00977DDA" w:rsidRPr="00C06E98" w:rsidRDefault="00977DDA" w:rsidP="00485C9A">
            <w:pPr>
              <w:spacing w:after="0" w:line="240" w:lineRule="auto"/>
              <w:rPr>
                <w:rFonts w:cstheme="minorHAnsi"/>
                <w:sz w:val="20"/>
                <w:szCs w:val="20"/>
                <w:lang w:val="en-GB"/>
              </w:rPr>
            </w:pPr>
            <w:r w:rsidRPr="00C06E98">
              <w:rPr>
                <w:rFonts w:cstheme="minorHAnsi"/>
                <w:sz w:val="20"/>
                <w:szCs w:val="20"/>
                <w:lang w:val="en-GB"/>
              </w:rPr>
              <w:t>Atlas Award ID:</w:t>
            </w:r>
            <w:r w:rsidRPr="00C06E98">
              <w:rPr>
                <w:rFonts w:cstheme="minorHAnsi"/>
                <w:sz w:val="20"/>
                <w:szCs w:val="20"/>
                <w:lang w:val="en-GB"/>
              </w:rPr>
              <w:tab/>
            </w:r>
            <w:r w:rsidRPr="00C06E98">
              <w:rPr>
                <w:rFonts w:cstheme="minorHAnsi"/>
                <w:sz w:val="20"/>
                <w:szCs w:val="20"/>
                <w:lang w:val="en-GB"/>
              </w:rPr>
              <w:tab/>
            </w:r>
            <w:r w:rsidRPr="00C06E98">
              <w:rPr>
                <w:rFonts w:cstheme="minorHAnsi"/>
                <w:sz w:val="20"/>
                <w:szCs w:val="20"/>
                <w:lang w:val="en-GB"/>
              </w:rPr>
              <w:tab/>
              <w:t>00060348</w:t>
            </w:r>
          </w:p>
          <w:p w:rsidR="00977DDA" w:rsidRPr="00C06E98" w:rsidRDefault="00977DDA" w:rsidP="00485C9A">
            <w:pPr>
              <w:pStyle w:val="FootnoteText"/>
              <w:jc w:val="left"/>
              <w:rPr>
                <w:rFonts w:asciiTheme="minorHAnsi" w:hAnsiTheme="minorHAnsi" w:cstheme="minorHAnsi"/>
                <w:b w:val="0"/>
              </w:rPr>
            </w:pPr>
            <w:r w:rsidRPr="00C06E98">
              <w:rPr>
                <w:rFonts w:asciiTheme="minorHAnsi" w:hAnsiTheme="minorHAnsi" w:cstheme="minorHAnsi"/>
                <w:b w:val="0"/>
              </w:rPr>
              <w:t>Start date:</w:t>
            </w:r>
            <w:r w:rsidRPr="00C06E98">
              <w:rPr>
                <w:rFonts w:asciiTheme="minorHAnsi" w:hAnsiTheme="minorHAnsi" w:cstheme="minorHAnsi"/>
                <w:b w:val="0"/>
              </w:rPr>
              <w:tab/>
            </w:r>
            <w:r w:rsidRPr="00C06E98">
              <w:rPr>
                <w:rFonts w:asciiTheme="minorHAnsi" w:hAnsiTheme="minorHAnsi" w:cstheme="minorHAnsi"/>
                <w:b w:val="0"/>
              </w:rPr>
              <w:tab/>
            </w:r>
            <w:r w:rsidRPr="00C06E98">
              <w:rPr>
                <w:rFonts w:asciiTheme="minorHAnsi" w:hAnsiTheme="minorHAnsi" w:cstheme="minorHAnsi"/>
                <w:b w:val="0"/>
              </w:rPr>
              <w:tab/>
            </w:r>
            <w:r w:rsidRPr="00C06E98">
              <w:rPr>
                <w:rFonts w:asciiTheme="minorHAnsi" w:hAnsiTheme="minorHAnsi" w:cstheme="minorHAnsi"/>
                <w:b w:val="0"/>
                <w:u w:val="single"/>
              </w:rPr>
              <w:t>July 1, 2012</w:t>
            </w:r>
          </w:p>
          <w:p w:rsidR="00977DDA" w:rsidRPr="00C06E98" w:rsidRDefault="00977DDA" w:rsidP="00485C9A">
            <w:pPr>
              <w:pStyle w:val="FootnoteText"/>
              <w:jc w:val="left"/>
              <w:rPr>
                <w:rFonts w:asciiTheme="minorHAnsi" w:hAnsiTheme="minorHAnsi" w:cstheme="minorHAnsi"/>
                <w:b w:val="0"/>
              </w:rPr>
            </w:pPr>
            <w:r w:rsidRPr="00C06E98">
              <w:rPr>
                <w:rFonts w:asciiTheme="minorHAnsi" w:hAnsiTheme="minorHAnsi" w:cstheme="minorHAnsi"/>
                <w:b w:val="0"/>
              </w:rPr>
              <w:t>End Date</w:t>
            </w:r>
            <w:r w:rsidRPr="00C06E98">
              <w:rPr>
                <w:rFonts w:asciiTheme="minorHAnsi" w:hAnsiTheme="minorHAnsi" w:cstheme="minorHAnsi"/>
                <w:b w:val="0"/>
              </w:rPr>
              <w:tab/>
            </w:r>
            <w:r w:rsidRPr="00C06E98">
              <w:rPr>
                <w:rFonts w:asciiTheme="minorHAnsi" w:hAnsiTheme="minorHAnsi" w:cstheme="minorHAnsi"/>
                <w:b w:val="0"/>
              </w:rPr>
              <w:tab/>
            </w:r>
            <w:r w:rsidRPr="00C06E98">
              <w:rPr>
                <w:rFonts w:asciiTheme="minorHAnsi" w:hAnsiTheme="minorHAnsi" w:cstheme="minorHAnsi"/>
                <w:b w:val="0"/>
              </w:rPr>
              <w:tab/>
            </w:r>
            <w:r w:rsidRPr="00C06E98">
              <w:rPr>
                <w:rFonts w:asciiTheme="minorHAnsi" w:hAnsiTheme="minorHAnsi" w:cstheme="minorHAnsi"/>
                <w:b w:val="0"/>
                <w:u w:val="single"/>
              </w:rPr>
              <w:t>June 30, 2015</w:t>
            </w:r>
          </w:p>
          <w:p w:rsidR="00977DDA" w:rsidRPr="00C06E98" w:rsidRDefault="00977DDA" w:rsidP="00485C9A">
            <w:pPr>
              <w:pStyle w:val="FootnoteText"/>
              <w:jc w:val="left"/>
              <w:rPr>
                <w:rFonts w:asciiTheme="minorHAnsi" w:hAnsiTheme="minorHAnsi" w:cstheme="minorHAnsi"/>
                <w:b w:val="0"/>
              </w:rPr>
            </w:pPr>
            <w:r w:rsidRPr="00C06E98">
              <w:rPr>
                <w:rFonts w:asciiTheme="minorHAnsi" w:hAnsiTheme="minorHAnsi" w:cstheme="minorHAnsi"/>
                <w:b w:val="0"/>
              </w:rPr>
              <w:t>LPAC Meeting Date</w:t>
            </w:r>
            <w:r w:rsidRPr="00C06E98">
              <w:rPr>
                <w:rFonts w:asciiTheme="minorHAnsi" w:hAnsiTheme="minorHAnsi" w:cstheme="minorHAnsi"/>
                <w:b w:val="0"/>
              </w:rPr>
              <w:tab/>
              <w:t xml:space="preserve">    </w:t>
            </w:r>
            <w:r w:rsidRPr="00C06E98">
              <w:rPr>
                <w:rFonts w:asciiTheme="minorHAnsi" w:hAnsiTheme="minorHAnsi" w:cstheme="minorHAnsi"/>
                <w:b w:val="0"/>
              </w:rPr>
              <w:tab/>
              <w:t>September, 2012</w:t>
            </w:r>
          </w:p>
          <w:p w:rsidR="00977DDA" w:rsidRPr="00C06E98" w:rsidRDefault="00977DDA" w:rsidP="00485C9A">
            <w:pPr>
              <w:pStyle w:val="FootnoteText"/>
              <w:rPr>
                <w:rFonts w:asciiTheme="minorHAnsi" w:hAnsiTheme="minorHAnsi" w:cstheme="minorHAnsi"/>
                <w:b w:val="0"/>
              </w:rPr>
            </w:pPr>
          </w:p>
          <w:p w:rsidR="00977DDA" w:rsidRPr="00D00A72" w:rsidRDefault="00977DDA" w:rsidP="00485C9A">
            <w:pPr>
              <w:pStyle w:val="FootnoteText"/>
              <w:jc w:val="left"/>
              <w:rPr>
                <w:rFonts w:asciiTheme="minorHAnsi" w:hAnsiTheme="minorHAnsi" w:cstheme="minorHAnsi"/>
                <w:b w:val="0"/>
              </w:rPr>
            </w:pPr>
            <w:r w:rsidRPr="00F63D93">
              <w:rPr>
                <w:rFonts w:asciiTheme="minorHAnsi" w:hAnsiTheme="minorHAnsi" w:cstheme="minorHAnsi"/>
                <w:b w:val="0"/>
              </w:rPr>
              <w:t>Management Arrangements</w:t>
            </w:r>
            <w:r>
              <w:rPr>
                <w:rFonts w:asciiTheme="minorHAnsi" w:hAnsiTheme="minorHAnsi" w:cstheme="minorHAnsi"/>
                <w:b w:val="0"/>
              </w:rPr>
              <w:t>: Direct Implementation</w:t>
            </w:r>
            <w:r w:rsidRPr="00F63D93">
              <w:rPr>
                <w:rFonts w:asciiTheme="minorHAnsi" w:hAnsiTheme="minorHAnsi" w:cstheme="minorHAnsi"/>
                <w:b w:val="0"/>
              </w:rPr>
              <w:t xml:space="preserve"> </w:t>
            </w:r>
            <w:r>
              <w:rPr>
                <w:rFonts w:asciiTheme="minorHAnsi" w:hAnsiTheme="minorHAnsi" w:cstheme="minorHAnsi"/>
                <w:b w:val="0"/>
              </w:rPr>
              <w:t>(</w:t>
            </w:r>
            <w:r w:rsidRPr="00F63D93">
              <w:rPr>
                <w:rFonts w:asciiTheme="minorHAnsi" w:hAnsiTheme="minorHAnsi" w:cstheme="minorHAnsi"/>
                <w:b w:val="0"/>
              </w:rPr>
              <w:t>DIM</w:t>
            </w:r>
            <w:r>
              <w:rPr>
                <w:rFonts w:asciiTheme="minorHAnsi" w:hAnsiTheme="minorHAnsi" w:cstheme="minorHAnsi"/>
                <w:b w:val="0"/>
              </w:rPr>
              <w:t>)</w:t>
            </w:r>
          </w:p>
          <w:p w:rsidR="00977DDA" w:rsidRDefault="00977DDA" w:rsidP="00485C9A">
            <w:pPr>
              <w:spacing w:after="0" w:line="240" w:lineRule="auto"/>
              <w:rPr>
                <w:rFonts w:cstheme="minorHAnsi"/>
                <w:sz w:val="20"/>
                <w:szCs w:val="20"/>
              </w:rPr>
            </w:pPr>
          </w:p>
        </w:tc>
      </w:tr>
    </w:tbl>
    <w:tbl>
      <w:tblPr>
        <w:tblpPr w:leftFromText="180" w:rightFromText="180" w:vertAnchor="text" w:horzAnchor="margin" w:tblpXSpec="right" w:tblpY="1387"/>
        <w:tblW w:w="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9"/>
      </w:tblGrid>
      <w:tr w:rsidR="00977DDA" w:rsidTr="00485C9A">
        <w:trPr>
          <w:trHeight w:val="2484"/>
        </w:trPr>
        <w:tc>
          <w:tcPr>
            <w:tcW w:w="4799" w:type="dxa"/>
          </w:tcPr>
          <w:p w:rsidR="00977DDA" w:rsidRPr="00171C20" w:rsidRDefault="00977DDA" w:rsidP="00485C9A">
            <w:pPr>
              <w:spacing w:after="0" w:line="240" w:lineRule="auto"/>
              <w:rPr>
                <w:rFonts w:cstheme="minorHAnsi"/>
                <w:sz w:val="20"/>
              </w:rPr>
            </w:pPr>
            <w:r w:rsidRPr="00171C20">
              <w:rPr>
                <w:rFonts w:cstheme="minorHAnsi"/>
                <w:sz w:val="20"/>
                <w:u w:val="single"/>
              </w:rPr>
              <w:t>2012 - 2015</w:t>
            </w:r>
            <w:r w:rsidRPr="00171C20">
              <w:rPr>
                <w:rFonts w:cstheme="minorHAnsi"/>
                <w:sz w:val="20"/>
              </w:rPr>
              <w:t xml:space="preserve"> AWP budget:</w:t>
            </w:r>
            <w:r w:rsidRPr="00171C20">
              <w:rPr>
                <w:rFonts w:cstheme="minorHAnsi"/>
                <w:sz w:val="20"/>
              </w:rPr>
              <w:tab/>
            </w:r>
            <w:r w:rsidRPr="00171C20">
              <w:rPr>
                <w:rFonts w:cstheme="minorHAnsi"/>
                <w:sz w:val="20"/>
              </w:rPr>
              <w:tab/>
            </w:r>
          </w:p>
          <w:p w:rsidR="00977DDA" w:rsidRPr="00171C20" w:rsidRDefault="00977DDA" w:rsidP="00485C9A">
            <w:pPr>
              <w:spacing w:after="0" w:line="240" w:lineRule="auto"/>
              <w:rPr>
                <w:rFonts w:cstheme="minorHAnsi"/>
                <w:sz w:val="20"/>
              </w:rPr>
            </w:pPr>
          </w:p>
          <w:p w:rsidR="00977DDA" w:rsidRPr="00CE4659" w:rsidRDefault="00977DDA" w:rsidP="00485C9A">
            <w:pPr>
              <w:spacing w:after="0" w:line="240" w:lineRule="auto"/>
              <w:rPr>
                <w:rFonts w:cstheme="minorHAnsi"/>
                <w:sz w:val="20"/>
              </w:rPr>
            </w:pPr>
            <w:r w:rsidRPr="00171C20">
              <w:rPr>
                <w:rFonts w:cstheme="minorHAnsi"/>
                <w:sz w:val="20"/>
              </w:rPr>
              <w:t xml:space="preserve">Total resources required           </w:t>
            </w:r>
            <w:r w:rsidRPr="00171C20">
              <w:rPr>
                <w:rFonts w:cstheme="minorHAnsi"/>
                <w:sz w:val="20"/>
              </w:rPr>
              <w:tab/>
            </w:r>
            <w:r w:rsidRPr="00CE4659">
              <w:rPr>
                <w:rFonts w:cstheme="minorHAnsi"/>
                <w:bCs/>
                <w:color w:val="000000"/>
                <w:sz w:val="20"/>
                <w:szCs w:val="20"/>
              </w:rPr>
              <w:t>1,</w:t>
            </w:r>
            <w:r>
              <w:rPr>
                <w:rFonts w:cstheme="minorHAnsi"/>
                <w:bCs/>
                <w:color w:val="000000"/>
                <w:sz w:val="20"/>
                <w:szCs w:val="20"/>
              </w:rPr>
              <w:t>730</w:t>
            </w:r>
            <w:r w:rsidRPr="00CE4659">
              <w:rPr>
                <w:rFonts w:cstheme="minorHAnsi"/>
                <w:bCs/>
                <w:color w:val="000000"/>
                <w:sz w:val="20"/>
                <w:szCs w:val="20"/>
              </w:rPr>
              <w:t>,</w:t>
            </w:r>
            <w:r>
              <w:rPr>
                <w:rFonts w:cstheme="minorHAnsi"/>
                <w:bCs/>
                <w:color w:val="000000"/>
                <w:sz w:val="20"/>
                <w:szCs w:val="20"/>
              </w:rPr>
              <w:t>618EUR</w:t>
            </w:r>
          </w:p>
          <w:p w:rsidR="00977DDA" w:rsidRPr="00CE4659" w:rsidRDefault="00977DDA" w:rsidP="00485C9A">
            <w:pPr>
              <w:spacing w:after="0" w:line="240" w:lineRule="auto"/>
              <w:rPr>
                <w:rFonts w:cstheme="minorHAnsi"/>
                <w:sz w:val="20"/>
                <w:u w:val="single"/>
              </w:rPr>
            </w:pPr>
            <w:r w:rsidRPr="00CE4659">
              <w:rPr>
                <w:rFonts w:cstheme="minorHAnsi"/>
                <w:sz w:val="20"/>
              </w:rPr>
              <w:t>Total allocated resources:</w:t>
            </w:r>
            <w:r w:rsidRPr="00CE4659">
              <w:rPr>
                <w:rFonts w:cstheme="minorHAnsi"/>
                <w:sz w:val="20"/>
              </w:rPr>
              <w:tab/>
              <w:t xml:space="preserve">                </w:t>
            </w:r>
            <w:r w:rsidRPr="00CE4659">
              <w:rPr>
                <w:rFonts w:cstheme="minorHAnsi"/>
                <w:bCs/>
                <w:color w:val="000000"/>
                <w:sz w:val="20"/>
                <w:szCs w:val="20"/>
              </w:rPr>
              <w:t>1,</w:t>
            </w:r>
            <w:r>
              <w:rPr>
                <w:rFonts w:cstheme="minorHAnsi"/>
                <w:bCs/>
                <w:color w:val="000000"/>
                <w:sz w:val="20"/>
                <w:szCs w:val="20"/>
              </w:rPr>
              <w:t>730</w:t>
            </w:r>
            <w:r w:rsidRPr="00CE4659">
              <w:rPr>
                <w:rFonts w:cstheme="minorHAnsi"/>
                <w:bCs/>
                <w:color w:val="000000"/>
                <w:sz w:val="20"/>
                <w:szCs w:val="20"/>
              </w:rPr>
              <w:t>,</w:t>
            </w:r>
            <w:r>
              <w:rPr>
                <w:rFonts w:cstheme="minorHAnsi"/>
                <w:bCs/>
                <w:color w:val="000000"/>
                <w:sz w:val="20"/>
                <w:szCs w:val="20"/>
              </w:rPr>
              <w:t>618 EUR</w:t>
            </w:r>
          </w:p>
          <w:p w:rsidR="00977DDA" w:rsidRPr="00CE4659" w:rsidRDefault="00977DDA" w:rsidP="00485C9A">
            <w:pPr>
              <w:spacing w:after="0" w:line="240" w:lineRule="auto"/>
              <w:rPr>
                <w:rFonts w:cstheme="minorHAnsi"/>
              </w:rPr>
            </w:pPr>
            <w:r w:rsidRPr="00CE4659">
              <w:rPr>
                <w:rFonts w:cstheme="minorHAnsi"/>
                <w:sz w:val="20"/>
              </w:rPr>
              <w:t>Regular</w:t>
            </w:r>
            <w:r w:rsidRPr="00CE4659">
              <w:rPr>
                <w:rFonts w:cstheme="minorHAnsi"/>
                <w:sz w:val="20"/>
              </w:rPr>
              <w:tab/>
            </w:r>
            <w:r w:rsidRPr="00CE4659">
              <w:rPr>
                <w:rFonts w:cstheme="minorHAnsi"/>
                <w:sz w:val="20"/>
              </w:rPr>
              <w:tab/>
            </w:r>
            <w:r w:rsidRPr="00CE4659">
              <w:rPr>
                <w:rFonts w:cstheme="minorHAnsi"/>
                <w:sz w:val="20"/>
              </w:rPr>
              <w:tab/>
            </w:r>
            <w:r w:rsidRPr="00CE4659">
              <w:rPr>
                <w:rFonts w:cstheme="minorHAnsi"/>
                <w:sz w:val="20"/>
              </w:rPr>
              <w:tab/>
            </w:r>
          </w:p>
          <w:p w:rsidR="00977DDA" w:rsidRPr="00CE4659" w:rsidRDefault="00977DDA" w:rsidP="00485C9A">
            <w:pPr>
              <w:numPr>
                <w:ilvl w:val="0"/>
                <w:numId w:val="2"/>
              </w:numPr>
              <w:tabs>
                <w:tab w:val="clear" w:pos="1080"/>
                <w:tab w:val="num" w:pos="720"/>
              </w:tabs>
              <w:spacing w:after="0" w:line="240" w:lineRule="auto"/>
              <w:ind w:left="360"/>
              <w:rPr>
                <w:rFonts w:cstheme="minorHAnsi"/>
              </w:rPr>
            </w:pPr>
            <w:r w:rsidRPr="00CE4659">
              <w:rPr>
                <w:rFonts w:cstheme="minorHAnsi"/>
                <w:sz w:val="20"/>
              </w:rPr>
              <w:t>Other:</w:t>
            </w:r>
          </w:p>
          <w:p w:rsidR="00977DDA" w:rsidRPr="00CE4659" w:rsidRDefault="00977DDA" w:rsidP="00485C9A">
            <w:pPr>
              <w:numPr>
                <w:ilvl w:val="1"/>
                <w:numId w:val="2"/>
              </w:numPr>
              <w:tabs>
                <w:tab w:val="clear" w:pos="1350"/>
                <w:tab w:val="num" w:pos="1260"/>
              </w:tabs>
              <w:spacing w:after="0" w:line="240" w:lineRule="auto"/>
              <w:ind w:left="1080"/>
              <w:rPr>
                <w:rFonts w:cstheme="minorHAnsi"/>
              </w:rPr>
            </w:pPr>
            <w:r w:rsidRPr="00CE4659">
              <w:rPr>
                <w:rFonts w:cstheme="minorHAnsi"/>
                <w:sz w:val="20"/>
              </w:rPr>
              <w:t>GFATM</w:t>
            </w:r>
            <w:r w:rsidRPr="00CE4659">
              <w:rPr>
                <w:rFonts w:cstheme="minorHAnsi"/>
                <w:sz w:val="20"/>
              </w:rPr>
              <w:tab/>
            </w:r>
            <w:r w:rsidRPr="00CE4659">
              <w:rPr>
                <w:rFonts w:cstheme="minorHAnsi"/>
                <w:sz w:val="20"/>
              </w:rPr>
              <w:tab/>
            </w:r>
            <w:r w:rsidRPr="00CE4659">
              <w:rPr>
                <w:rFonts w:cstheme="minorHAnsi"/>
                <w:bCs/>
                <w:color w:val="000000"/>
                <w:sz w:val="20"/>
                <w:szCs w:val="20"/>
              </w:rPr>
              <w:t>1,</w:t>
            </w:r>
            <w:r>
              <w:rPr>
                <w:rFonts w:cstheme="minorHAnsi"/>
                <w:bCs/>
                <w:color w:val="000000"/>
                <w:sz w:val="20"/>
                <w:szCs w:val="20"/>
              </w:rPr>
              <w:t>730</w:t>
            </w:r>
            <w:r w:rsidRPr="00CE4659">
              <w:rPr>
                <w:rFonts w:cstheme="minorHAnsi"/>
                <w:bCs/>
                <w:color w:val="000000"/>
                <w:sz w:val="20"/>
                <w:szCs w:val="20"/>
              </w:rPr>
              <w:t>,</w:t>
            </w:r>
            <w:r>
              <w:rPr>
                <w:rFonts w:cstheme="minorHAnsi"/>
                <w:bCs/>
                <w:color w:val="000000"/>
                <w:sz w:val="20"/>
                <w:szCs w:val="20"/>
              </w:rPr>
              <w:t>618 EUR</w:t>
            </w:r>
          </w:p>
          <w:p w:rsidR="00977DDA" w:rsidRPr="00171C20" w:rsidRDefault="00977DDA" w:rsidP="00485C9A">
            <w:pPr>
              <w:numPr>
                <w:ilvl w:val="1"/>
                <w:numId w:val="2"/>
              </w:numPr>
              <w:tabs>
                <w:tab w:val="clear" w:pos="1350"/>
                <w:tab w:val="num" w:pos="1260"/>
              </w:tabs>
              <w:spacing w:after="0" w:line="240" w:lineRule="auto"/>
              <w:ind w:left="1080"/>
              <w:rPr>
                <w:rFonts w:cstheme="minorHAnsi"/>
              </w:rPr>
            </w:pPr>
            <w:r w:rsidRPr="00171C20">
              <w:rPr>
                <w:rFonts w:cstheme="minorHAnsi"/>
                <w:sz w:val="20"/>
              </w:rPr>
              <w:t>Donor</w:t>
            </w:r>
            <w:r w:rsidRPr="00171C20">
              <w:rPr>
                <w:rFonts w:cstheme="minorHAnsi"/>
                <w:sz w:val="20"/>
              </w:rPr>
              <w:tab/>
            </w:r>
            <w:r w:rsidRPr="00171C20">
              <w:rPr>
                <w:rFonts w:cstheme="minorHAnsi"/>
                <w:sz w:val="20"/>
              </w:rPr>
              <w:tab/>
              <w:t>_________</w:t>
            </w:r>
          </w:p>
          <w:p w:rsidR="00977DDA" w:rsidRPr="00171C20" w:rsidRDefault="00977DDA" w:rsidP="00485C9A">
            <w:pPr>
              <w:numPr>
                <w:ilvl w:val="1"/>
                <w:numId w:val="2"/>
              </w:numPr>
              <w:tabs>
                <w:tab w:val="clear" w:pos="1350"/>
                <w:tab w:val="num" w:pos="1260"/>
              </w:tabs>
              <w:spacing w:after="0" w:line="240" w:lineRule="auto"/>
              <w:ind w:left="1080"/>
              <w:rPr>
                <w:rFonts w:cstheme="minorHAnsi"/>
              </w:rPr>
            </w:pPr>
            <w:r w:rsidRPr="00171C20">
              <w:rPr>
                <w:rFonts w:cstheme="minorHAnsi"/>
                <w:sz w:val="20"/>
              </w:rPr>
              <w:t>Donor</w:t>
            </w:r>
            <w:r w:rsidRPr="00171C20">
              <w:rPr>
                <w:rFonts w:cstheme="minorHAnsi"/>
                <w:sz w:val="20"/>
              </w:rPr>
              <w:tab/>
            </w:r>
            <w:r w:rsidRPr="00171C20">
              <w:rPr>
                <w:rFonts w:cstheme="minorHAnsi"/>
                <w:sz w:val="20"/>
              </w:rPr>
              <w:tab/>
              <w:t>_________</w:t>
            </w:r>
          </w:p>
          <w:p w:rsidR="00977DDA" w:rsidRPr="00977DDA" w:rsidRDefault="00977DDA" w:rsidP="00485C9A">
            <w:pPr>
              <w:numPr>
                <w:ilvl w:val="1"/>
                <w:numId w:val="2"/>
              </w:numPr>
              <w:tabs>
                <w:tab w:val="clear" w:pos="1350"/>
                <w:tab w:val="num" w:pos="540"/>
                <w:tab w:val="num" w:pos="1260"/>
              </w:tabs>
              <w:spacing w:after="0" w:line="240" w:lineRule="auto"/>
              <w:ind w:left="1080"/>
              <w:rPr>
                <w:rFonts w:cstheme="minorHAnsi"/>
                <w:sz w:val="20"/>
                <w:szCs w:val="20"/>
              </w:rPr>
            </w:pPr>
            <w:r w:rsidRPr="00977DDA">
              <w:rPr>
                <w:rFonts w:cstheme="minorHAnsi"/>
                <w:sz w:val="20"/>
              </w:rPr>
              <w:t>Government</w:t>
            </w:r>
            <w:r w:rsidRPr="00977DDA">
              <w:rPr>
                <w:rFonts w:cstheme="minorHAnsi"/>
                <w:sz w:val="20"/>
              </w:rPr>
              <w:tab/>
            </w:r>
            <w:r w:rsidRPr="00977DDA">
              <w:rPr>
                <w:rFonts w:cstheme="minorHAnsi"/>
                <w:sz w:val="20"/>
              </w:rPr>
              <w:tab/>
              <w:t>_________</w:t>
            </w:r>
          </w:p>
          <w:p w:rsidR="00977DDA" w:rsidRDefault="00977DDA" w:rsidP="00485C9A">
            <w:pPr>
              <w:spacing w:after="0" w:line="240" w:lineRule="auto"/>
              <w:rPr>
                <w:rFonts w:cstheme="minorHAnsi"/>
                <w:sz w:val="20"/>
                <w:szCs w:val="20"/>
              </w:rPr>
            </w:pPr>
            <w:r>
              <w:rPr>
                <w:rFonts w:cstheme="minorHAnsi"/>
                <w:sz w:val="20"/>
                <w:szCs w:val="20"/>
              </w:rPr>
              <w:br w:type="page"/>
            </w:r>
          </w:p>
        </w:tc>
      </w:tr>
    </w:tbl>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BB1F98" w:rsidRDefault="00BB1F98" w:rsidP="00560AC3">
      <w:pPr>
        <w:spacing w:after="0" w:line="240" w:lineRule="auto"/>
        <w:rPr>
          <w:rFonts w:cstheme="minorHAnsi"/>
          <w:noProof/>
        </w:rPr>
      </w:pPr>
    </w:p>
    <w:p w:rsidR="00977DDA" w:rsidRDefault="00977DDA" w:rsidP="00006448">
      <w:pPr>
        <w:pBdr>
          <w:bottom w:val="single" w:sz="4" w:space="1" w:color="auto"/>
        </w:pBdr>
        <w:spacing w:after="0" w:line="240" w:lineRule="auto"/>
        <w:rPr>
          <w:rFonts w:cstheme="minorHAnsi"/>
        </w:rPr>
      </w:pPr>
      <w:bookmarkStart w:id="0" w:name="_GoBack"/>
      <w:bookmarkEnd w:id="0"/>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485C9A" w:rsidRDefault="00485C9A" w:rsidP="00006448">
      <w:pPr>
        <w:pBdr>
          <w:bottom w:val="single" w:sz="4" w:space="1" w:color="auto"/>
        </w:pBdr>
        <w:spacing w:after="0" w:line="240" w:lineRule="auto"/>
        <w:rPr>
          <w:rFonts w:cstheme="minorHAnsi"/>
        </w:rPr>
      </w:pPr>
    </w:p>
    <w:p w:rsidR="00977DDA" w:rsidRDefault="00977DDA" w:rsidP="00006448">
      <w:pPr>
        <w:pBdr>
          <w:bottom w:val="single" w:sz="4" w:space="1" w:color="auto"/>
        </w:pBdr>
        <w:spacing w:after="0" w:line="240" w:lineRule="auto"/>
        <w:rPr>
          <w:rFonts w:cstheme="minorHAnsi"/>
        </w:rPr>
      </w:pPr>
    </w:p>
    <w:p w:rsidR="00006448" w:rsidRPr="004868C0" w:rsidRDefault="00006448" w:rsidP="00006448">
      <w:pPr>
        <w:pBdr>
          <w:bottom w:val="single" w:sz="4" w:space="1" w:color="auto"/>
        </w:pBdr>
        <w:spacing w:after="0" w:line="240" w:lineRule="auto"/>
        <w:rPr>
          <w:rFonts w:cstheme="minorHAnsi"/>
        </w:rPr>
      </w:pPr>
      <w:r w:rsidRPr="004868C0">
        <w:rPr>
          <w:rFonts w:cstheme="minorHAnsi"/>
        </w:rPr>
        <w:t xml:space="preserve">Agreed by </w:t>
      </w:r>
      <w:r>
        <w:rPr>
          <w:rFonts w:cstheme="minorHAnsi"/>
        </w:rPr>
        <w:t>UNDP</w:t>
      </w:r>
      <w:r w:rsidRPr="004868C0">
        <w:rPr>
          <w:rFonts w:cstheme="minorHAnsi"/>
        </w:rPr>
        <w:t>:</w:t>
      </w:r>
    </w:p>
    <w:p w:rsidR="00006448" w:rsidRDefault="00006448" w:rsidP="00006448">
      <w:pPr>
        <w:spacing w:after="0" w:line="240" w:lineRule="auto"/>
      </w:pPr>
    </w:p>
    <w:p w:rsidR="0008369D" w:rsidRDefault="0008369D" w:rsidP="00560AC3">
      <w:pPr>
        <w:pBdr>
          <w:bottom w:val="single" w:sz="4" w:space="1" w:color="auto"/>
        </w:pBdr>
        <w:spacing w:after="0" w:line="240" w:lineRule="auto"/>
        <w:rPr>
          <w:rFonts w:cstheme="minorHAnsi"/>
        </w:rPr>
      </w:pPr>
      <w:r>
        <w:rPr>
          <w:rFonts w:cstheme="minorHAnsi"/>
        </w:rPr>
        <w:t>Mr. Rastislav Vrbensky, Resident Representative</w:t>
      </w:r>
    </w:p>
    <w:p w:rsidR="0008369D" w:rsidRDefault="0008369D" w:rsidP="00560AC3">
      <w:pPr>
        <w:pBdr>
          <w:bottom w:val="single" w:sz="4" w:space="1" w:color="auto"/>
        </w:pBdr>
        <w:spacing w:after="0" w:line="240" w:lineRule="auto"/>
        <w:rPr>
          <w:rFonts w:cstheme="minorHAnsi"/>
        </w:rPr>
      </w:pPr>
    </w:p>
    <w:p w:rsidR="00006448" w:rsidRDefault="00006448" w:rsidP="00560AC3">
      <w:pPr>
        <w:pBdr>
          <w:bottom w:val="single" w:sz="4" w:space="1" w:color="auto"/>
        </w:pBdr>
        <w:spacing w:after="0" w:line="240" w:lineRule="auto"/>
        <w:rPr>
          <w:rFonts w:cstheme="minorHAnsi"/>
        </w:rPr>
      </w:pPr>
    </w:p>
    <w:p w:rsidR="00006448" w:rsidRPr="004868C0" w:rsidRDefault="00006448" w:rsidP="00560AC3">
      <w:pPr>
        <w:pBdr>
          <w:bottom w:val="single" w:sz="4" w:space="1" w:color="auto"/>
        </w:pBdr>
        <w:spacing w:after="0" w:line="240" w:lineRule="auto"/>
        <w:rPr>
          <w:rFonts w:cstheme="minorHAnsi"/>
        </w:rPr>
      </w:pPr>
    </w:p>
    <w:p w:rsidR="0008369D" w:rsidRPr="004868C0" w:rsidRDefault="002C06F7" w:rsidP="00560AC3">
      <w:pPr>
        <w:pBdr>
          <w:bottom w:val="single" w:sz="4" w:space="1" w:color="auto"/>
        </w:pBdr>
        <w:spacing w:after="0" w:line="240" w:lineRule="auto"/>
        <w:rPr>
          <w:rFonts w:cstheme="minorHAnsi"/>
        </w:rPr>
      </w:pPr>
      <w:r w:rsidRPr="004868C0">
        <w:rPr>
          <w:rFonts w:cstheme="minorHAnsi"/>
        </w:rPr>
        <w:t xml:space="preserve">Agreed by </w:t>
      </w:r>
      <w:r w:rsidR="00485C9A">
        <w:rPr>
          <w:rFonts w:cstheme="minorHAnsi"/>
        </w:rPr>
        <w:t xml:space="preserve">the </w:t>
      </w:r>
      <w:r>
        <w:rPr>
          <w:rFonts w:cstheme="minorHAnsi"/>
        </w:rPr>
        <w:t>Government</w:t>
      </w:r>
      <w:r w:rsidRPr="004868C0">
        <w:rPr>
          <w:rFonts w:cstheme="minorHAnsi"/>
        </w:rPr>
        <w:t>:</w:t>
      </w:r>
    </w:p>
    <w:p w:rsidR="0008369D" w:rsidRDefault="0008369D" w:rsidP="00560AC3">
      <w:pPr>
        <w:spacing w:after="0" w:line="240" w:lineRule="auto"/>
      </w:pPr>
    </w:p>
    <w:p w:rsidR="0008369D" w:rsidRDefault="0008369D" w:rsidP="00560AC3">
      <w:pPr>
        <w:spacing w:after="0" w:line="240" w:lineRule="auto"/>
      </w:pPr>
      <w:r>
        <w:t xml:space="preserve">Mr. Miodrag </w:t>
      </w:r>
      <w:proofErr w:type="spellStart"/>
      <w:r>
        <w:t>Radunovic</w:t>
      </w:r>
      <w:proofErr w:type="spellEnd"/>
      <w:r>
        <w:t xml:space="preserve">, </w:t>
      </w:r>
      <w:r w:rsidR="00F26CCA">
        <w:t xml:space="preserve">Chair of </w:t>
      </w:r>
      <w:r w:rsidR="00485C9A">
        <w:t xml:space="preserve">the </w:t>
      </w:r>
      <w:r w:rsidR="00F26CCA">
        <w:t>Country Coordinating Mechanism</w:t>
      </w:r>
    </w:p>
    <w:p w:rsidR="0008369D" w:rsidRDefault="0008369D" w:rsidP="00560AC3">
      <w:pPr>
        <w:spacing w:after="0" w:line="240" w:lineRule="auto"/>
      </w:pPr>
    </w:p>
    <w:p w:rsidR="00006448" w:rsidRDefault="00006448" w:rsidP="00560AC3">
      <w:pPr>
        <w:spacing w:after="0" w:line="240" w:lineRule="auto"/>
      </w:pPr>
    </w:p>
    <w:p w:rsidR="00006448" w:rsidRDefault="00006448" w:rsidP="00560AC3">
      <w:pPr>
        <w:spacing w:after="0" w:line="240" w:lineRule="auto"/>
      </w:pPr>
    </w:p>
    <w:p w:rsidR="00385F54" w:rsidRDefault="002C06F7" w:rsidP="00560AC3">
      <w:pPr>
        <w:spacing w:after="0" w:line="240" w:lineRule="auto"/>
      </w:pPr>
      <w:r>
        <w:br w:type="page"/>
      </w:r>
    </w:p>
    <w:p w:rsidR="00385F54" w:rsidRDefault="00385F54" w:rsidP="00560AC3">
      <w:pPr>
        <w:spacing w:after="0" w:line="240" w:lineRule="auto"/>
      </w:pPr>
    </w:p>
    <w:p w:rsidR="00385F54" w:rsidRDefault="00385F54" w:rsidP="00560AC3">
      <w:pPr>
        <w:spacing w:after="0" w:line="240" w:lineRule="auto"/>
      </w:pPr>
    </w:p>
    <w:p w:rsidR="00385F54" w:rsidRDefault="00EE0948" w:rsidP="00560AC3">
      <w:pPr>
        <w:spacing w:after="0" w:line="240" w:lineRule="auto"/>
      </w:pPr>
      <w:r>
        <w:t>CONTENT:</w:t>
      </w:r>
    </w:p>
    <w:p w:rsidR="00385F54" w:rsidRDefault="00385F54" w:rsidP="00560AC3">
      <w:pPr>
        <w:spacing w:after="0" w:line="240" w:lineRule="auto"/>
      </w:pPr>
    </w:p>
    <w:p w:rsidR="00C3213E" w:rsidRDefault="00C953E1">
      <w:pPr>
        <w:pStyle w:val="TOC1"/>
        <w:tabs>
          <w:tab w:val="left" w:pos="440"/>
          <w:tab w:val="right" w:leader="dot" w:pos="10457"/>
        </w:tabs>
        <w:rPr>
          <w:rFonts w:eastAsiaTheme="minorEastAsia"/>
          <w:noProof/>
        </w:rPr>
      </w:pPr>
      <w:r>
        <w:fldChar w:fldCharType="begin"/>
      </w:r>
      <w:r w:rsidR="00FF17B6">
        <w:instrText xml:space="preserve"> TOC  \* MERGEFORMAT </w:instrText>
      </w:r>
      <w:r>
        <w:fldChar w:fldCharType="separate"/>
      </w:r>
      <w:r w:rsidR="00C3213E">
        <w:rPr>
          <w:noProof/>
        </w:rPr>
        <w:t>1.</w:t>
      </w:r>
      <w:r w:rsidR="00C3213E">
        <w:rPr>
          <w:rFonts w:eastAsiaTheme="minorEastAsia"/>
          <w:noProof/>
        </w:rPr>
        <w:tab/>
      </w:r>
      <w:r w:rsidR="00C3213E">
        <w:rPr>
          <w:noProof/>
        </w:rPr>
        <w:t>Situation Analysis</w:t>
      </w:r>
      <w:r w:rsidR="00C3213E">
        <w:rPr>
          <w:noProof/>
        </w:rPr>
        <w:tab/>
      </w:r>
      <w:r>
        <w:rPr>
          <w:noProof/>
        </w:rPr>
        <w:fldChar w:fldCharType="begin"/>
      </w:r>
      <w:r w:rsidR="00C3213E">
        <w:rPr>
          <w:noProof/>
        </w:rPr>
        <w:instrText xml:space="preserve"> PAGEREF _Toc338759614 \h </w:instrText>
      </w:r>
      <w:r>
        <w:rPr>
          <w:noProof/>
        </w:rPr>
      </w:r>
      <w:r>
        <w:rPr>
          <w:noProof/>
        </w:rPr>
        <w:fldChar w:fldCharType="separate"/>
      </w:r>
      <w:r w:rsidR="00C3213E">
        <w:rPr>
          <w:noProof/>
        </w:rPr>
        <w:t>4</w:t>
      </w:r>
      <w:r>
        <w:rPr>
          <w:noProof/>
        </w:rPr>
        <w:fldChar w:fldCharType="end"/>
      </w:r>
    </w:p>
    <w:p w:rsidR="00C3213E" w:rsidRDefault="00C3213E">
      <w:pPr>
        <w:pStyle w:val="TOC1"/>
        <w:tabs>
          <w:tab w:val="left" w:pos="440"/>
          <w:tab w:val="right" w:leader="dot" w:pos="10457"/>
        </w:tabs>
        <w:rPr>
          <w:rFonts w:eastAsiaTheme="minorEastAsia"/>
          <w:noProof/>
        </w:rPr>
      </w:pPr>
      <w:r>
        <w:rPr>
          <w:noProof/>
        </w:rPr>
        <w:t>2.</w:t>
      </w:r>
      <w:r>
        <w:rPr>
          <w:rFonts w:eastAsiaTheme="minorEastAsia"/>
          <w:noProof/>
        </w:rPr>
        <w:tab/>
      </w:r>
      <w:r>
        <w:rPr>
          <w:noProof/>
        </w:rPr>
        <w:t>Strategy</w:t>
      </w:r>
      <w:r>
        <w:rPr>
          <w:noProof/>
        </w:rPr>
        <w:tab/>
      </w:r>
      <w:r w:rsidR="00C953E1">
        <w:rPr>
          <w:noProof/>
        </w:rPr>
        <w:fldChar w:fldCharType="begin"/>
      </w:r>
      <w:r>
        <w:rPr>
          <w:noProof/>
        </w:rPr>
        <w:instrText xml:space="preserve"> PAGEREF _Toc338759615 \h </w:instrText>
      </w:r>
      <w:r w:rsidR="00C953E1">
        <w:rPr>
          <w:noProof/>
        </w:rPr>
      </w:r>
      <w:r w:rsidR="00C953E1">
        <w:rPr>
          <w:noProof/>
        </w:rPr>
        <w:fldChar w:fldCharType="separate"/>
      </w:r>
      <w:r>
        <w:rPr>
          <w:noProof/>
        </w:rPr>
        <w:t>6</w:t>
      </w:r>
      <w:r w:rsidR="00C953E1">
        <w:rPr>
          <w:noProof/>
        </w:rPr>
        <w:fldChar w:fldCharType="end"/>
      </w:r>
    </w:p>
    <w:p w:rsidR="00C3213E" w:rsidRDefault="00C3213E">
      <w:pPr>
        <w:pStyle w:val="TOC1"/>
        <w:tabs>
          <w:tab w:val="right" w:leader="dot" w:pos="10457"/>
        </w:tabs>
        <w:rPr>
          <w:rFonts w:eastAsiaTheme="minorEastAsia"/>
          <w:noProof/>
        </w:rPr>
      </w:pPr>
      <w:r>
        <w:rPr>
          <w:noProof/>
        </w:rPr>
        <w:t xml:space="preserve">3.     Results </w:t>
      </w:r>
      <w:r w:rsidR="00372EFC">
        <w:rPr>
          <w:noProof/>
        </w:rPr>
        <w:t xml:space="preserve">and </w:t>
      </w:r>
      <w:r>
        <w:rPr>
          <w:noProof/>
        </w:rPr>
        <w:t>Resource</w:t>
      </w:r>
      <w:r w:rsidR="00372EFC">
        <w:rPr>
          <w:noProof/>
        </w:rPr>
        <w:t>s</w:t>
      </w:r>
      <w:r>
        <w:rPr>
          <w:noProof/>
        </w:rPr>
        <w:t xml:space="preserve"> Framework</w:t>
      </w:r>
      <w:r>
        <w:rPr>
          <w:noProof/>
        </w:rPr>
        <w:tab/>
      </w:r>
      <w:r w:rsidR="00C953E1">
        <w:rPr>
          <w:noProof/>
        </w:rPr>
        <w:fldChar w:fldCharType="begin"/>
      </w:r>
      <w:r>
        <w:rPr>
          <w:noProof/>
        </w:rPr>
        <w:instrText xml:space="preserve"> PAGEREF _Toc338759616 \h </w:instrText>
      </w:r>
      <w:r w:rsidR="00C953E1">
        <w:rPr>
          <w:noProof/>
        </w:rPr>
      </w:r>
      <w:r w:rsidR="00C953E1">
        <w:rPr>
          <w:noProof/>
        </w:rPr>
        <w:fldChar w:fldCharType="separate"/>
      </w:r>
      <w:r>
        <w:rPr>
          <w:noProof/>
        </w:rPr>
        <w:t>9</w:t>
      </w:r>
      <w:r w:rsidR="00C953E1">
        <w:rPr>
          <w:noProof/>
        </w:rPr>
        <w:fldChar w:fldCharType="end"/>
      </w:r>
    </w:p>
    <w:p w:rsidR="00C3213E" w:rsidRDefault="00C3213E">
      <w:pPr>
        <w:pStyle w:val="TOC1"/>
        <w:tabs>
          <w:tab w:val="left" w:pos="440"/>
          <w:tab w:val="right" w:leader="dot" w:pos="10457"/>
        </w:tabs>
        <w:rPr>
          <w:rFonts w:eastAsiaTheme="minorEastAsia"/>
          <w:noProof/>
        </w:rPr>
      </w:pPr>
      <w:r>
        <w:rPr>
          <w:noProof/>
        </w:rPr>
        <w:t xml:space="preserve">4. </w:t>
      </w:r>
      <w:r>
        <w:rPr>
          <w:rFonts w:eastAsiaTheme="minorEastAsia"/>
          <w:noProof/>
        </w:rPr>
        <w:tab/>
      </w:r>
      <w:r>
        <w:rPr>
          <w:noProof/>
        </w:rPr>
        <w:t>Management Arrangements</w:t>
      </w:r>
      <w:r>
        <w:rPr>
          <w:noProof/>
        </w:rPr>
        <w:tab/>
      </w:r>
      <w:r w:rsidR="00C953E1">
        <w:rPr>
          <w:noProof/>
        </w:rPr>
        <w:fldChar w:fldCharType="begin"/>
      </w:r>
      <w:r>
        <w:rPr>
          <w:noProof/>
        </w:rPr>
        <w:instrText xml:space="preserve"> PAGEREF _Toc338759617 \h </w:instrText>
      </w:r>
      <w:r w:rsidR="00C953E1">
        <w:rPr>
          <w:noProof/>
        </w:rPr>
      </w:r>
      <w:r w:rsidR="00C953E1">
        <w:rPr>
          <w:noProof/>
        </w:rPr>
        <w:fldChar w:fldCharType="separate"/>
      </w:r>
      <w:r>
        <w:rPr>
          <w:noProof/>
        </w:rPr>
        <w:t>14</w:t>
      </w:r>
      <w:r w:rsidR="00C953E1">
        <w:rPr>
          <w:noProof/>
        </w:rPr>
        <w:fldChar w:fldCharType="end"/>
      </w:r>
    </w:p>
    <w:p w:rsidR="00C3213E" w:rsidRDefault="00C3213E">
      <w:pPr>
        <w:pStyle w:val="TOC1"/>
        <w:tabs>
          <w:tab w:val="left" w:pos="440"/>
          <w:tab w:val="right" w:leader="dot" w:pos="10457"/>
        </w:tabs>
        <w:rPr>
          <w:rFonts w:eastAsiaTheme="minorEastAsia"/>
          <w:noProof/>
        </w:rPr>
      </w:pPr>
      <w:r>
        <w:rPr>
          <w:noProof/>
        </w:rPr>
        <w:t xml:space="preserve">5. </w:t>
      </w:r>
      <w:r>
        <w:rPr>
          <w:rFonts w:eastAsiaTheme="minorEastAsia"/>
          <w:noProof/>
        </w:rPr>
        <w:tab/>
      </w:r>
      <w:r>
        <w:rPr>
          <w:noProof/>
        </w:rPr>
        <w:t>Monitoring framework and Evaluation</w:t>
      </w:r>
      <w:r>
        <w:rPr>
          <w:noProof/>
        </w:rPr>
        <w:tab/>
      </w:r>
      <w:r w:rsidR="00C953E1">
        <w:rPr>
          <w:noProof/>
        </w:rPr>
        <w:fldChar w:fldCharType="begin"/>
      </w:r>
      <w:r>
        <w:rPr>
          <w:noProof/>
        </w:rPr>
        <w:instrText xml:space="preserve"> PAGEREF _Toc338759618 \h </w:instrText>
      </w:r>
      <w:r w:rsidR="00C953E1">
        <w:rPr>
          <w:noProof/>
        </w:rPr>
      </w:r>
      <w:r w:rsidR="00C953E1">
        <w:rPr>
          <w:noProof/>
        </w:rPr>
        <w:fldChar w:fldCharType="separate"/>
      </w:r>
      <w:r>
        <w:rPr>
          <w:noProof/>
        </w:rPr>
        <w:t>16</w:t>
      </w:r>
      <w:r w:rsidR="00C953E1">
        <w:rPr>
          <w:noProof/>
        </w:rPr>
        <w:fldChar w:fldCharType="end"/>
      </w:r>
    </w:p>
    <w:p w:rsidR="00C3213E" w:rsidRDefault="00C3213E">
      <w:pPr>
        <w:pStyle w:val="TOC1"/>
        <w:tabs>
          <w:tab w:val="left" w:pos="440"/>
          <w:tab w:val="right" w:leader="dot" w:pos="10457"/>
        </w:tabs>
        <w:rPr>
          <w:rFonts w:eastAsiaTheme="minorEastAsia"/>
          <w:noProof/>
        </w:rPr>
      </w:pPr>
      <w:r>
        <w:rPr>
          <w:noProof/>
        </w:rPr>
        <w:t>6.</w:t>
      </w:r>
      <w:r>
        <w:rPr>
          <w:rFonts w:eastAsiaTheme="minorEastAsia"/>
          <w:noProof/>
        </w:rPr>
        <w:tab/>
      </w:r>
      <w:r>
        <w:rPr>
          <w:noProof/>
        </w:rPr>
        <w:t>Equity and Gender</w:t>
      </w:r>
      <w:r>
        <w:rPr>
          <w:noProof/>
        </w:rPr>
        <w:tab/>
      </w:r>
      <w:r w:rsidR="00C953E1">
        <w:rPr>
          <w:noProof/>
        </w:rPr>
        <w:fldChar w:fldCharType="begin"/>
      </w:r>
      <w:r>
        <w:rPr>
          <w:noProof/>
        </w:rPr>
        <w:instrText xml:space="preserve"> PAGEREF _Toc338759619 \h </w:instrText>
      </w:r>
      <w:r w:rsidR="00C953E1">
        <w:rPr>
          <w:noProof/>
        </w:rPr>
      </w:r>
      <w:r w:rsidR="00C953E1">
        <w:rPr>
          <w:noProof/>
        </w:rPr>
        <w:fldChar w:fldCharType="separate"/>
      </w:r>
      <w:r>
        <w:rPr>
          <w:noProof/>
        </w:rPr>
        <w:t>18</w:t>
      </w:r>
      <w:r w:rsidR="00C953E1">
        <w:rPr>
          <w:noProof/>
        </w:rPr>
        <w:fldChar w:fldCharType="end"/>
      </w:r>
    </w:p>
    <w:p w:rsidR="00C3213E" w:rsidRDefault="00C3213E">
      <w:pPr>
        <w:pStyle w:val="TOC2"/>
        <w:tabs>
          <w:tab w:val="right" w:leader="dot" w:pos="10457"/>
        </w:tabs>
        <w:rPr>
          <w:rFonts w:eastAsiaTheme="minorEastAsia"/>
          <w:noProof/>
        </w:rPr>
      </w:pPr>
      <w:r w:rsidRPr="00E51969">
        <w:rPr>
          <w:noProof/>
        </w:rPr>
        <w:t>6.1 Gender</w:t>
      </w:r>
      <w:r>
        <w:rPr>
          <w:noProof/>
        </w:rPr>
        <w:tab/>
      </w:r>
      <w:r w:rsidR="00C953E1">
        <w:rPr>
          <w:noProof/>
        </w:rPr>
        <w:fldChar w:fldCharType="begin"/>
      </w:r>
      <w:r>
        <w:rPr>
          <w:noProof/>
        </w:rPr>
        <w:instrText xml:space="preserve"> PAGEREF _Toc338759620 \h </w:instrText>
      </w:r>
      <w:r w:rsidR="00C953E1">
        <w:rPr>
          <w:noProof/>
        </w:rPr>
      </w:r>
      <w:r w:rsidR="00C953E1">
        <w:rPr>
          <w:noProof/>
        </w:rPr>
        <w:fldChar w:fldCharType="separate"/>
      </w:r>
      <w:r>
        <w:rPr>
          <w:noProof/>
        </w:rPr>
        <w:t>18</w:t>
      </w:r>
      <w:r w:rsidR="00C953E1">
        <w:rPr>
          <w:noProof/>
        </w:rPr>
        <w:fldChar w:fldCharType="end"/>
      </w:r>
    </w:p>
    <w:p w:rsidR="00C3213E" w:rsidRDefault="00C3213E">
      <w:pPr>
        <w:pStyle w:val="TOC2"/>
        <w:tabs>
          <w:tab w:val="right" w:leader="dot" w:pos="10457"/>
        </w:tabs>
        <w:rPr>
          <w:rFonts w:eastAsiaTheme="minorEastAsia"/>
          <w:noProof/>
        </w:rPr>
      </w:pPr>
      <w:r w:rsidRPr="00E51969">
        <w:rPr>
          <w:noProof/>
        </w:rPr>
        <w:t>6.2 Access to Services by People Living with HIV</w:t>
      </w:r>
      <w:r>
        <w:rPr>
          <w:noProof/>
        </w:rPr>
        <w:tab/>
      </w:r>
      <w:r w:rsidR="00C953E1">
        <w:rPr>
          <w:noProof/>
        </w:rPr>
        <w:fldChar w:fldCharType="begin"/>
      </w:r>
      <w:r>
        <w:rPr>
          <w:noProof/>
        </w:rPr>
        <w:instrText xml:space="preserve"> PAGEREF _Toc338759621 \h </w:instrText>
      </w:r>
      <w:r w:rsidR="00C953E1">
        <w:rPr>
          <w:noProof/>
        </w:rPr>
      </w:r>
      <w:r w:rsidR="00C953E1">
        <w:rPr>
          <w:noProof/>
        </w:rPr>
        <w:fldChar w:fldCharType="separate"/>
      </w:r>
      <w:r>
        <w:rPr>
          <w:noProof/>
        </w:rPr>
        <w:t>19</w:t>
      </w:r>
      <w:r w:rsidR="00C953E1">
        <w:rPr>
          <w:noProof/>
        </w:rPr>
        <w:fldChar w:fldCharType="end"/>
      </w:r>
    </w:p>
    <w:p w:rsidR="00C3213E" w:rsidRDefault="00C3213E">
      <w:pPr>
        <w:pStyle w:val="TOC2"/>
        <w:tabs>
          <w:tab w:val="right" w:leader="dot" w:pos="10457"/>
        </w:tabs>
        <w:rPr>
          <w:rFonts w:eastAsiaTheme="minorEastAsia"/>
          <w:noProof/>
        </w:rPr>
      </w:pPr>
      <w:r w:rsidRPr="00E51969">
        <w:rPr>
          <w:noProof/>
        </w:rPr>
        <w:t>6.3 Roma, Ashkalia and Egyptian(RAE) population</w:t>
      </w:r>
      <w:r>
        <w:rPr>
          <w:noProof/>
        </w:rPr>
        <w:tab/>
      </w:r>
      <w:r w:rsidR="00C953E1">
        <w:rPr>
          <w:noProof/>
        </w:rPr>
        <w:fldChar w:fldCharType="begin"/>
      </w:r>
      <w:r>
        <w:rPr>
          <w:noProof/>
        </w:rPr>
        <w:instrText xml:space="preserve"> PAGEREF _Toc338759622 \h </w:instrText>
      </w:r>
      <w:r w:rsidR="00C953E1">
        <w:rPr>
          <w:noProof/>
        </w:rPr>
      </w:r>
      <w:r w:rsidR="00C953E1">
        <w:rPr>
          <w:noProof/>
        </w:rPr>
        <w:fldChar w:fldCharType="separate"/>
      </w:r>
      <w:r>
        <w:rPr>
          <w:noProof/>
        </w:rPr>
        <w:t>19</w:t>
      </w:r>
      <w:r w:rsidR="00C953E1">
        <w:rPr>
          <w:noProof/>
        </w:rPr>
        <w:fldChar w:fldCharType="end"/>
      </w:r>
    </w:p>
    <w:p w:rsidR="00C3213E" w:rsidRDefault="00C3213E">
      <w:pPr>
        <w:pStyle w:val="TOC2"/>
        <w:tabs>
          <w:tab w:val="right" w:leader="dot" w:pos="10457"/>
        </w:tabs>
        <w:rPr>
          <w:rFonts w:eastAsiaTheme="minorEastAsia"/>
          <w:noProof/>
        </w:rPr>
      </w:pPr>
      <w:r w:rsidRPr="00E51969">
        <w:rPr>
          <w:noProof/>
        </w:rPr>
        <w:t>6.4 Access to services by most at-risk populations</w:t>
      </w:r>
      <w:r>
        <w:rPr>
          <w:noProof/>
        </w:rPr>
        <w:tab/>
      </w:r>
      <w:r w:rsidR="00C953E1">
        <w:rPr>
          <w:noProof/>
        </w:rPr>
        <w:fldChar w:fldCharType="begin"/>
      </w:r>
      <w:r>
        <w:rPr>
          <w:noProof/>
        </w:rPr>
        <w:instrText xml:space="preserve"> PAGEREF _Toc338759623 \h </w:instrText>
      </w:r>
      <w:r w:rsidR="00C953E1">
        <w:rPr>
          <w:noProof/>
        </w:rPr>
      </w:r>
      <w:r w:rsidR="00C953E1">
        <w:rPr>
          <w:noProof/>
        </w:rPr>
        <w:fldChar w:fldCharType="separate"/>
      </w:r>
      <w:r>
        <w:rPr>
          <w:noProof/>
        </w:rPr>
        <w:t>20</w:t>
      </w:r>
      <w:r w:rsidR="00C953E1">
        <w:rPr>
          <w:noProof/>
        </w:rPr>
        <w:fldChar w:fldCharType="end"/>
      </w:r>
    </w:p>
    <w:p w:rsidR="00C3213E" w:rsidRDefault="00C3213E">
      <w:pPr>
        <w:pStyle w:val="TOC2"/>
        <w:tabs>
          <w:tab w:val="right" w:leader="dot" w:pos="10457"/>
        </w:tabs>
        <w:rPr>
          <w:rFonts w:eastAsiaTheme="minorEastAsia"/>
          <w:noProof/>
        </w:rPr>
      </w:pPr>
      <w:r w:rsidRPr="00E51969">
        <w:rPr>
          <w:noProof/>
        </w:rPr>
        <w:t>6.5 Geographical disparities</w:t>
      </w:r>
      <w:r>
        <w:rPr>
          <w:noProof/>
        </w:rPr>
        <w:tab/>
      </w:r>
      <w:r w:rsidR="00C953E1">
        <w:rPr>
          <w:noProof/>
        </w:rPr>
        <w:fldChar w:fldCharType="begin"/>
      </w:r>
      <w:r>
        <w:rPr>
          <w:noProof/>
        </w:rPr>
        <w:instrText xml:space="preserve"> PAGEREF _Toc338759624 \h </w:instrText>
      </w:r>
      <w:r w:rsidR="00C953E1">
        <w:rPr>
          <w:noProof/>
        </w:rPr>
      </w:r>
      <w:r w:rsidR="00C953E1">
        <w:rPr>
          <w:noProof/>
        </w:rPr>
        <w:fldChar w:fldCharType="separate"/>
      </w:r>
      <w:r>
        <w:rPr>
          <w:noProof/>
        </w:rPr>
        <w:t>21</w:t>
      </w:r>
      <w:r w:rsidR="00C953E1">
        <w:rPr>
          <w:noProof/>
        </w:rPr>
        <w:fldChar w:fldCharType="end"/>
      </w:r>
    </w:p>
    <w:p w:rsidR="00C3213E" w:rsidRDefault="00C3213E">
      <w:pPr>
        <w:pStyle w:val="TOC1"/>
        <w:tabs>
          <w:tab w:val="left" w:pos="440"/>
          <w:tab w:val="right" w:leader="dot" w:pos="10457"/>
        </w:tabs>
        <w:rPr>
          <w:rFonts w:eastAsiaTheme="minorEastAsia"/>
          <w:noProof/>
        </w:rPr>
      </w:pPr>
      <w:r>
        <w:rPr>
          <w:noProof/>
        </w:rPr>
        <w:t>7.</w:t>
      </w:r>
      <w:r>
        <w:rPr>
          <w:rFonts w:eastAsiaTheme="minorEastAsia"/>
          <w:noProof/>
        </w:rPr>
        <w:tab/>
      </w:r>
      <w:r>
        <w:rPr>
          <w:noProof/>
        </w:rPr>
        <w:t>Legal Context</w:t>
      </w:r>
      <w:r>
        <w:rPr>
          <w:noProof/>
        </w:rPr>
        <w:tab/>
      </w:r>
      <w:r w:rsidR="00C953E1">
        <w:rPr>
          <w:noProof/>
        </w:rPr>
        <w:fldChar w:fldCharType="begin"/>
      </w:r>
      <w:r>
        <w:rPr>
          <w:noProof/>
        </w:rPr>
        <w:instrText xml:space="preserve"> PAGEREF _Toc338759625 \h </w:instrText>
      </w:r>
      <w:r w:rsidR="00C953E1">
        <w:rPr>
          <w:noProof/>
        </w:rPr>
      </w:r>
      <w:r w:rsidR="00C953E1">
        <w:rPr>
          <w:noProof/>
        </w:rPr>
        <w:fldChar w:fldCharType="separate"/>
      </w:r>
      <w:r>
        <w:rPr>
          <w:noProof/>
        </w:rPr>
        <w:t>21</w:t>
      </w:r>
      <w:r w:rsidR="00C953E1">
        <w:rPr>
          <w:noProof/>
        </w:rPr>
        <w:fldChar w:fldCharType="end"/>
      </w:r>
    </w:p>
    <w:p w:rsidR="00C3213E" w:rsidRDefault="00C3213E">
      <w:pPr>
        <w:pStyle w:val="TOC1"/>
        <w:tabs>
          <w:tab w:val="right" w:leader="dot" w:pos="10457"/>
        </w:tabs>
        <w:rPr>
          <w:rFonts w:eastAsiaTheme="minorEastAsia"/>
          <w:noProof/>
        </w:rPr>
      </w:pPr>
      <w:r w:rsidRPr="00E51969">
        <w:rPr>
          <w:rFonts w:cstheme="minorHAnsi"/>
          <w:noProof/>
        </w:rPr>
        <w:t>Annex 1: Risk Analysis</w:t>
      </w:r>
      <w:r>
        <w:rPr>
          <w:noProof/>
        </w:rPr>
        <w:tab/>
      </w:r>
      <w:r w:rsidR="00C953E1">
        <w:rPr>
          <w:noProof/>
        </w:rPr>
        <w:fldChar w:fldCharType="begin"/>
      </w:r>
      <w:r>
        <w:rPr>
          <w:noProof/>
        </w:rPr>
        <w:instrText xml:space="preserve"> PAGEREF _Toc338759626 \h </w:instrText>
      </w:r>
      <w:r w:rsidR="00C953E1">
        <w:rPr>
          <w:noProof/>
        </w:rPr>
      </w:r>
      <w:r w:rsidR="00C953E1">
        <w:rPr>
          <w:noProof/>
        </w:rPr>
        <w:fldChar w:fldCharType="separate"/>
      </w:r>
      <w:r>
        <w:rPr>
          <w:noProof/>
        </w:rPr>
        <w:t>22</w:t>
      </w:r>
      <w:r w:rsidR="00C953E1">
        <w:rPr>
          <w:noProof/>
        </w:rPr>
        <w:fldChar w:fldCharType="end"/>
      </w:r>
    </w:p>
    <w:p w:rsidR="009811B7" w:rsidRDefault="00C953E1" w:rsidP="00FF17B6">
      <w:pPr>
        <w:spacing w:after="0" w:line="240" w:lineRule="auto"/>
      </w:pPr>
      <w:r>
        <w:fldChar w:fldCharType="end"/>
      </w:r>
      <w:r w:rsidR="00FF17B6">
        <w:t>Annex 2: Annual Work Plan…………………………………………………………………………………………………………………………..............24</w:t>
      </w:r>
    </w:p>
    <w:p w:rsidR="009811B7" w:rsidRDefault="009811B7" w:rsidP="00560AC3">
      <w:pPr>
        <w:spacing w:after="0" w:line="240" w:lineRule="auto"/>
      </w:pPr>
    </w:p>
    <w:p w:rsidR="009811B7" w:rsidRDefault="009811B7" w:rsidP="00560AC3">
      <w:pPr>
        <w:spacing w:after="0" w:line="240" w:lineRule="auto"/>
      </w:pPr>
    </w:p>
    <w:p w:rsidR="009811B7" w:rsidRDefault="009811B7"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85F54" w:rsidRDefault="00385F54" w:rsidP="00560AC3">
      <w:pPr>
        <w:spacing w:after="0" w:line="240" w:lineRule="auto"/>
      </w:pPr>
    </w:p>
    <w:p w:rsidR="00313852" w:rsidRDefault="00313852" w:rsidP="00560AC3">
      <w:pPr>
        <w:spacing w:after="0" w:line="240" w:lineRule="auto"/>
      </w:pPr>
    </w:p>
    <w:p w:rsidR="00313852" w:rsidRDefault="00313852" w:rsidP="00560AC3">
      <w:pPr>
        <w:spacing w:after="0" w:line="240" w:lineRule="auto"/>
      </w:pPr>
    </w:p>
    <w:p w:rsidR="005A78FA" w:rsidRDefault="005A78FA" w:rsidP="00560AC3">
      <w:pPr>
        <w:spacing w:after="0" w:line="240" w:lineRule="auto"/>
      </w:pPr>
    </w:p>
    <w:p w:rsidR="005A78FA" w:rsidRDefault="005A78FA" w:rsidP="00560AC3">
      <w:pPr>
        <w:spacing w:after="0" w:line="240" w:lineRule="auto"/>
      </w:pPr>
    </w:p>
    <w:p w:rsidR="001D5F88" w:rsidRDefault="001D5F88" w:rsidP="00560AC3">
      <w:pPr>
        <w:spacing w:after="0" w:line="240" w:lineRule="auto"/>
      </w:pPr>
    </w:p>
    <w:p w:rsidR="001D5F88" w:rsidRDefault="001D5F88" w:rsidP="00560AC3">
      <w:pPr>
        <w:spacing w:after="0" w:line="240" w:lineRule="auto"/>
      </w:pPr>
    </w:p>
    <w:p w:rsidR="001D5F88" w:rsidRDefault="001D5F88" w:rsidP="00560AC3">
      <w:pPr>
        <w:spacing w:after="0" w:line="240" w:lineRule="auto"/>
      </w:pPr>
    </w:p>
    <w:p w:rsidR="005A78FA" w:rsidRDefault="005A78FA" w:rsidP="00560AC3">
      <w:pPr>
        <w:spacing w:after="0" w:line="240" w:lineRule="auto"/>
      </w:pPr>
    </w:p>
    <w:p w:rsidR="00385F54" w:rsidRDefault="00385F54" w:rsidP="00560AC3">
      <w:pPr>
        <w:spacing w:after="0" w:line="240" w:lineRule="auto"/>
      </w:pPr>
    </w:p>
    <w:p w:rsidR="007C1703" w:rsidRDefault="007C1703" w:rsidP="00560AC3">
      <w:pPr>
        <w:pStyle w:val="Heading1"/>
        <w:jc w:val="left"/>
      </w:pPr>
      <w:bookmarkStart w:id="1" w:name="_Toc336509026"/>
      <w:bookmarkStart w:id="2" w:name="_Toc338749894"/>
      <w:bookmarkStart w:id="3" w:name="_Toc338759614"/>
      <w:r>
        <w:t>1.</w:t>
      </w:r>
      <w:bookmarkStart w:id="4" w:name="Situation"/>
      <w:bookmarkEnd w:id="4"/>
      <w:r>
        <w:tab/>
        <w:t>Situation Analysis</w:t>
      </w:r>
      <w:bookmarkEnd w:id="1"/>
      <w:bookmarkEnd w:id="2"/>
      <w:bookmarkEnd w:id="3"/>
    </w:p>
    <w:p w:rsidR="007C1703" w:rsidRDefault="007C1703" w:rsidP="00560AC3">
      <w:pPr>
        <w:spacing w:after="0" w:line="240" w:lineRule="auto"/>
        <w:jc w:val="both"/>
      </w:pPr>
    </w:p>
    <w:p w:rsidR="007C1703" w:rsidRDefault="007C1703" w:rsidP="00560AC3">
      <w:pPr>
        <w:spacing w:after="0" w:line="240" w:lineRule="auto"/>
        <w:jc w:val="both"/>
      </w:pPr>
      <w:r>
        <w:t xml:space="preserve">According to the latest data released by the Institute of Public Health of Montenegro, since 1989 (when the first person was reported with HIV), to the end of 2011, 128 people had been officially registered with HIV in Montenegro (106 males: 22 females). Out of this number, 65 persons had developed AIDS and 35 persons had died of AIDS. </w:t>
      </w:r>
    </w:p>
    <w:p w:rsidR="007C1703" w:rsidRDefault="007C1703" w:rsidP="00560AC3">
      <w:pPr>
        <w:spacing w:after="0" w:line="240" w:lineRule="auto"/>
        <w:jc w:val="both"/>
      </w:pPr>
      <w:r>
        <w:t xml:space="preserve">During 2011, seven people were newly diagnosed with HIV, two people with AIDS cases and two AIDS-related deaths were reported to the IPH of Montenegro. </w:t>
      </w:r>
    </w:p>
    <w:p w:rsidR="007C1703" w:rsidRDefault="007C1703" w:rsidP="00560AC3">
      <w:pPr>
        <w:spacing w:after="0" w:line="240" w:lineRule="auto"/>
        <w:jc w:val="both"/>
      </w:pPr>
      <w:r>
        <w:t>The leading mode of HIV transmission in Montenegro</w:t>
      </w:r>
      <w:r w:rsidR="00750BC6">
        <w:t>, so far, is</w:t>
      </w:r>
      <w:r>
        <w:t xml:space="preserve"> through sexual intercourse (85%) – 44% heterosexual transmission and 41% homo or bisexual transmission. Sexual transmission of HIV shows a steady increase since the </w:t>
      </w:r>
      <w:r w:rsidR="00322A70">
        <w:t xml:space="preserve">very beginning </w:t>
      </w:r>
      <w:r>
        <w:t xml:space="preserve">of the epidemic (Graph 1). Other modes of transmission are injecting drug use 3%, mother-to-child transmission 2% and blood transfusion 2%.  For 8% of persons registered with HIV the mode of transmission was unknown (Annual report on HIV/AIDS in Montenegro for 2011, IPH, 2012).  For two children registered with HIV, information about their serological status was collected after their mother had been diagnosed HIV-positive. Two persons were infected via blood transfusion outside Montenegro before 2005. All transfused blood in Montenegro has been routinely tested for HIV since 1987. </w:t>
      </w:r>
    </w:p>
    <w:p w:rsidR="007C1703" w:rsidRDefault="005951F1" w:rsidP="00560AC3">
      <w:pPr>
        <w:spacing w:after="0" w:line="240" w:lineRule="auto"/>
        <w:jc w:val="both"/>
      </w:pPr>
      <w:proofErr w:type="gramStart"/>
      <w:r w:rsidRPr="005951F1">
        <w:rPr>
          <w:b/>
        </w:rPr>
        <w:t>Graph 1.</w:t>
      </w:r>
      <w:proofErr w:type="gramEnd"/>
      <w:r w:rsidR="007C1703">
        <w:t xml:space="preserve"> Mode of HIV transmission in Montenegro by year for the period 1989-2011</w:t>
      </w:r>
    </w:p>
    <w:p w:rsidR="002C06F7" w:rsidRDefault="002C06F7" w:rsidP="00560AC3">
      <w:pPr>
        <w:spacing w:after="0" w:line="240" w:lineRule="auto"/>
        <w:jc w:val="both"/>
      </w:pPr>
      <w:r w:rsidRPr="004868C0">
        <w:rPr>
          <w:rFonts w:cstheme="minorHAnsi"/>
          <w:noProof/>
        </w:rPr>
        <w:drawing>
          <wp:inline distT="0" distB="0" distL="0" distR="0">
            <wp:extent cx="5943600" cy="268605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703" w:rsidRDefault="007C1703" w:rsidP="00560AC3">
      <w:pPr>
        <w:spacing w:after="0" w:line="240" w:lineRule="auto"/>
        <w:jc w:val="both"/>
      </w:pPr>
      <w:r>
        <w:t xml:space="preserve"> </w:t>
      </w:r>
    </w:p>
    <w:p w:rsidR="007C1703" w:rsidRDefault="007C1703" w:rsidP="00560AC3">
      <w:pPr>
        <w:spacing w:after="0" w:line="240" w:lineRule="auto"/>
        <w:jc w:val="both"/>
      </w:pPr>
      <w:r>
        <w:t xml:space="preserve">Out of 128 people registered with HIV in Montenegro more than half were aged 25-34 (65 people living with HIV). Detection of HIV in the children </w:t>
      </w:r>
      <w:proofErr w:type="gramStart"/>
      <w:r>
        <w:t>under</w:t>
      </w:r>
      <w:proofErr w:type="gramEnd"/>
      <w:r>
        <w:t xml:space="preserve"> 18 years is rare (3%</w:t>
      </w:r>
      <w:r w:rsidR="00463A72">
        <w:t xml:space="preserve">, </w:t>
      </w:r>
      <w:r>
        <w:t>Graph 2</w:t>
      </w:r>
      <w:r w:rsidR="00463A72">
        <w:t>)</w:t>
      </w:r>
      <w:r>
        <w:t xml:space="preserve">.  Information on the age of diagnosis with HIV can be misleading as information on age of HIV transmission is rarely available and many people in Montenegro seek HIV testing, or are tested for HIV when they have already developed AIDS-related conditions. For example, out of the fourteen people (13 men and one transgender) newly registered with HIV during 2010, six of them had already developed AIDS and three of them later died.  This indicates the urgent need to encourage people who have engaged in HIV risk </w:t>
      </w:r>
      <w:proofErr w:type="spellStart"/>
      <w:r>
        <w:t>behaviour</w:t>
      </w:r>
      <w:proofErr w:type="spellEnd"/>
      <w:r>
        <w:t xml:space="preserve"> to seek HIV testing and </w:t>
      </w:r>
      <w:proofErr w:type="spellStart"/>
      <w:r>
        <w:t>counselling</w:t>
      </w:r>
      <w:proofErr w:type="spellEnd"/>
      <w:r>
        <w:t>.  It also demonstrates that factors such as low level of knowledge about HIV and/or stigma and discrimination may be seriously impeding efforts to increase timely HIV testing and counseling amongst people most at-risk of HIV.</w:t>
      </w:r>
    </w:p>
    <w:p w:rsidR="007C1703" w:rsidRDefault="007C1703" w:rsidP="00560AC3">
      <w:pPr>
        <w:spacing w:after="0" w:line="240" w:lineRule="auto"/>
        <w:jc w:val="both"/>
      </w:pPr>
    </w:p>
    <w:p w:rsidR="007C1703" w:rsidRDefault="005951F1" w:rsidP="00560AC3">
      <w:pPr>
        <w:spacing w:after="0" w:line="240" w:lineRule="auto"/>
        <w:jc w:val="both"/>
      </w:pPr>
      <w:proofErr w:type="gramStart"/>
      <w:r w:rsidRPr="005951F1">
        <w:rPr>
          <w:b/>
        </w:rPr>
        <w:t>Graph 2.</w:t>
      </w:r>
      <w:proofErr w:type="gramEnd"/>
      <w:r w:rsidR="007C1703">
        <w:t xml:space="preserve"> Age at diagnosis of HIV infection for the period 1989-2011</w:t>
      </w:r>
    </w:p>
    <w:p w:rsidR="002C06F7" w:rsidRDefault="002C06F7" w:rsidP="00560AC3">
      <w:pPr>
        <w:spacing w:after="0" w:line="240" w:lineRule="auto"/>
        <w:jc w:val="both"/>
      </w:pPr>
      <w:r w:rsidRPr="009B1025">
        <w:rPr>
          <w:rFonts w:cstheme="minorHAnsi"/>
          <w:noProof/>
        </w:rPr>
        <w:lastRenderedPageBreak/>
        <w:drawing>
          <wp:inline distT="0" distB="0" distL="0" distR="0">
            <wp:extent cx="5934075" cy="1895475"/>
            <wp:effectExtent l="0" t="0" r="0" b="0"/>
            <wp:docPr id="3" name="Objec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703" w:rsidRDefault="007C1703" w:rsidP="00560AC3">
      <w:pPr>
        <w:spacing w:after="0" w:line="240" w:lineRule="auto"/>
        <w:jc w:val="both"/>
      </w:pPr>
      <w:r>
        <w:t xml:space="preserve"> </w:t>
      </w:r>
    </w:p>
    <w:p w:rsidR="007C1703" w:rsidRDefault="007C1703" w:rsidP="00560AC3">
      <w:pPr>
        <w:spacing w:after="0" w:line="240" w:lineRule="auto"/>
        <w:jc w:val="both"/>
      </w:pPr>
      <w:r>
        <w:t xml:space="preserve">The geographic distribution of people living with HIV in Montenegro is correlated with areas of HIV risk behavior in tourist areas and the capital city: 42% of people registered with HIV are from the coastal region and 37% in Podgorica. </w:t>
      </w:r>
    </w:p>
    <w:p w:rsidR="007C1703" w:rsidRDefault="007C1703" w:rsidP="00560AC3">
      <w:pPr>
        <w:spacing w:after="0" w:line="240" w:lineRule="auto"/>
        <w:jc w:val="both"/>
      </w:pPr>
      <w:r>
        <w:t>-In the period 1989 to 2011 a total of 65 people had been registered with AIDS in Montenegro (53 males: 12 females). Out of them, 26 people were MSM, 32 were heterosexual (males and females) and two were people who injected drugs. In the same period, a total of 35 AIDS-related deaths were reported (27 males: 8 females). Out of these 63% were aged 30-49 and 20% were aged 15-29.</w:t>
      </w:r>
    </w:p>
    <w:p w:rsidR="007C1703" w:rsidRDefault="007C1703" w:rsidP="00560AC3">
      <w:pPr>
        <w:spacing w:after="0" w:line="240" w:lineRule="auto"/>
        <w:jc w:val="both"/>
      </w:pPr>
      <w:r>
        <w:t>A decreasing trend in reported AIDS-related deaths has been noted since 2003 due to the availability of highly active antiretroviral therapy (HAART) fully covered by Republic Health Insurance Fund.  At the end of 2011, 42 PLHIV were receiving HAART: all registered PLHIV who are eligible to receive HAART are able to do so.</w:t>
      </w:r>
    </w:p>
    <w:p w:rsidR="007C1703" w:rsidRDefault="007C1703" w:rsidP="00560AC3">
      <w:pPr>
        <w:spacing w:after="0" w:line="240" w:lineRule="auto"/>
        <w:jc w:val="both"/>
      </w:pPr>
    </w:p>
    <w:p w:rsidR="00737CDC" w:rsidRDefault="00075A1B" w:rsidP="00075A1B">
      <w:pPr>
        <w:spacing w:after="0" w:line="240" w:lineRule="auto"/>
        <w:jc w:val="both"/>
      </w:pPr>
      <w:r w:rsidRPr="00075A1B">
        <w:t xml:space="preserve">During Rd 5 Grant </w:t>
      </w:r>
      <w:r>
        <w:t xml:space="preserve">network of 8 VCT centers has been established as well as outreach services for IDUs, SWs, </w:t>
      </w:r>
      <w:proofErr w:type="gramStart"/>
      <w:r>
        <w:t>MSM</w:t>
      </w:r>
      <w:proofErr w:type="gramEnd"/>
      <w:r>
        <w:t xml:space="preserve"> and RAE youth. It was also procured missing equipment for HIV diagnostics and monitoring of HIV status. Two additional MMT centers were opened in PHC Centre </w:t>
      </w:r>
      <w:proofErr w:type="spellStart"/>
      <w:r>
        <w:t>Kotor</w:t>
      </w:r>
      <w:proofErr w:type="spellEnd"/>
      <w:r>
        <w:t xml:space="preserve"> and PHC Centre </w:t>
      </w:r>
      <w:proofErr w:type="spellStart"/>
      <w:r>
        <w:t>Berane</w:t>
      </w:r>
      <w:proofErr w:type="spellEnd"/>
      <w:r>
        <w:t>.</w:t>
      </w:r>
      <w:r w:rsidR="008F4A5D">
        <w:t xml:space="preserve"> Universal precautions measures were introduced and entered into regular practice of health care professionals. Set of trainings for blood transfusion health professionals were conducted in terms of increasing the blood safety and introducing the quality assurance mechanisms. Optional subject “Healthy Life Styles”</w:t>
      </w:r>
      <w:r w:rsidR="00737CDC">
        <w:t xml:space="preserve"> was introduced to primary schools curriculum and more than 150 teachers were trained, while more than 3,500 pupils were covered with the subject.</w:t>
      </w:r>
    </w:p>
    <w:p w:rsidR="00737CDC" w:rsidRDefault="00737CDC" w:rsidP="00075A1B">
      <w:pPr>
        <w:spacing w:after="0" w:line="240" w:lineRule="auto"/>
        <w:jc w:val="both"/>
      </w:pPr>
    </w:p>
    <w:p w:rsidR="00075A1B" w:rsidRPr="00075A1B" w:rsidRDefault="00075A1B" w:rsidP="00075A1B">
      <w:pPr>
        <w:spacing w:after="0" w:line="240" w:lineRule="auto"/>
        <w:jc w:val="both"/>
      </w:pPr>
      <w:r>
        <w:t xml:space="preserve">During the Phase I of the Rd 9 HIV Grant, services established under the Rd 5 HIV Grant were scaled up in terms of opening of 3 drop in centers for IDUs, one drop in center for SWs and one counseling center for MSM. During the same period, beside existing counseling center for merchant marines within NGO </w:t>
      </w:r>
      <w:proofErr w:type="spellStart"/>
      <w:r>
        <w:t>Zastita</w:t>
      </w:r>
      <w:proofErr w:type="spellEnd"/>
      <w:r>
        <w:t xml:space="preserve"> in </w:t>
      </w:r>
      <w:proofErr w:type="gramStart"/>
      <w:r>
        <w:t>Bar</w:t>
      </w:r>
      <w:proofErr w:type="gramEnd"/>
      <w:r>
        <w:t xml:space="preserve">, outreach services and additional counseling center for merchant marines within PHC Centre </w:t>
      </w:r>
      <w:proofErr w:type="spellStart"/>
      <w:r>
        <w:t>Kotor</w:t>
      </w:r>
      <w:proofErr w:type="spellEnd"/>
      <w:r>
        <w:t xml:space="preserve"> were established.</w:t>
      </w:r>
      <w:r w:rsidR="00737CDC">
        <w:t xml:space="preserve"> Program for secondary schools’ optional subject “Healthy Life Styles” was developed as well as Textbook for Students. </w:t>
      </w:r>
    </w:p>
    <w:p w:rsidR="00075A1B" w:rsidRPr="00075A1B" w:rsidRDefault="00075A1B" w:rsidP="00075A1B">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313852" w:rsidRPr="008F4A5D" w:rsidRDefault="00313852" w:rsidP="00560AC3">
      <w:pPr>
        <w:spacing w:after="0" w:line="240" w:lineRule="auto"/>
        <w:jc w:val="both"/>
      </w:pPr>
    </w:p>
    <w:p w:rsidR="00582A43" w:rsidRPr="008F4A5D" w:rsidRDefault="00582A43" w:rsidP="00560AC3">
      <w:pPr>
        <w:spacing w:after="0" w:line="240" w:lineRule="auto"/>
        <w:jc w:val="both"/>
      </w:pPr>
    </w:p>
    <w:p w:rsidR="00582A43" w:rsidRPr="008F4A5D" w:rsidRDefault="00582A43" w:rsidP="00560AC3">
      <w:pPr>
        <w:spacing w:after="0" w:line="240" w:lineRule="auto"/>
        <w:jc w:val="both"/>
      </w:pPr>
    </w:p>
    <w:p w:rsidR="00582A43" w:rsidRPr="008F4A5D" w:rsidRDefault="00582A43" w:rsidP="00560AC3">
      <w:pPr>
        <w:spacing w:after="0" w:line="240" w:lineRule="auto"/>
        <w:jc w:val="both"/>
      </w:pPr>
    </w:p>
    <w:p w:rsidR="00582A43" w:rsidRPr="008F4A5D" w:rsidRDefault="00582A43" w:rsidP="00560AC3">
      <w:pPr>
        <w:spacing w:after="0" w:line="240" w:lineRule="auto"/>
        <w:jc w:val="both"/>
      </w:pPr>
    </w:p>
    <w:p w:rsidR="007C1703" w:rsidRDefault="007C1703" w:rsidP="00560AC3">
      <w:pPr>
        <w:pStyle w:val="Heading1"/>
        <w:jc w:val="left"/>
      </w:pPr>
      <w:bookmarkStart w:id="5" w:name="_Toc336509031"/>
      <w:bookmarkStart w:id="6" w:name="_Toc338749895"/>
      <w:bookmarkStart w:id="7" w:name="_Toc338759615"/>
      <w:r>
        <w:lastRenderedPageBreak/>
        <w:t>2.</w:t>
      </w:r>
      <w:r>
        <w:tab/>
        <w:t>Strategy</w:t>
      </w:r>
      <w:bookmarkEnd w:id="5"/>
      <w:bookmarkEnd w:id="6"/>
      <w:bookmarkEnd w:id="7"/>
    </w:p>
    <w:p w:rsidR="007C1703" w:rsidRDefault="007C1703" w:rsidP="00560AC3">
      <w:pPr>
        <w:spacing w:after="0" w:line="240" w:lineRule="auto"/>
        <w:jc w:val="both"/>
      </w:pPr>
      <w:r>
        <w:t xml:space="preserve">The </w:t>
      </w:r>
      <w:proofErr w:type="spellStart"/>
      <w:r>
        <w:t>programme</w:t>
      </w:r>
      <w:proofErr w:type="spellEnd"/>
      <w:r>
        <w:t xml:space="preserve"> seeks to scale up and strengthen the Montenegrin national response to the HIV epidemic among the most-at risk populations, building on the </w:t>
      </w:r>
      <w:r w:rsidR="00101019">
        <w:t xml:space="preserve">Rd 5 </w:t>
      </w:r>
      <w:r>
        <w:t>experience</w:t>
      </w:r>
      <w:r w:rsidR="00101019">
        <w:t>,</w:t>
      </w:r>
      <w:r>
        <w:t xml:space="preserve"> successes achieved and challenges faced during the implementation of the Montenegrin National AIDS Strategy 2005–2009. It was developed in broad consultation with all key stakeholders contributing to the Montenegrin AIDS </w:t>
      </w:r>
      <w:proofErr w:type="spellStart"/>
      <w:r>
        <w:t>programme</w:t>
      </w:r>
      <w:proofErr w:type="spellEnd"/>
      <w:r>
        <w:t xml:space="preserve"> and is aligned to relevant WHO and UNAIDS policy guidelines and the National AIDS Strategy 2010 to 2014. The goal of the </w:t>
      </w:r>
      <w:proofErr w:type="spellStart"/>
      <w:r>
        <w:t>programme</w:t>
      </w:r>
      <w:proofErr w:type="spellEnd"/>
      <w:r>
        <w:t xml:space="preserve"> is to maintain low HIV prevalence in Montenegro. The </w:t>
      </w:r>
      <w:proofErr w:type="spellStart"/>
      <w:r>
        <w:t>programme</w:t>
      </w:r>
      <w:proofErr w:type="spellEnd"/>
      <w:r>
        <w:t xml:space="preserve"> has five objectives:</w:t>
      </w:r>
    </w:p>
    <w:p w:rsidR="00560AC3" w:rsidRDefault="00560AC3" w:rsidP="00560AC3">
      <w:pPr>
        <w:spacing w:after="0" w:line="240" w:lineRule="auto"/>
        <w:jc w:val="both"/>
      </w:pPr>
    </w:p>
    <w:p w:rsidR="007C1703" w:rsidRPr="008B5A83" w:rsidRDefault="007C1703" w:rsidP="00560AC3">
      <w:pPr>
        <w:spacing w:after="0" w:line="240" w:lineRule="auto"/>
        <w:jc w:val="both"/>
        <w:rPr>
          <w:b/>
        </w:rPr>
      </w:pPr>
      <w:r>
        <w:t>1.</w:t>
      </w:r>
      <w:r>
        <w:tab/>
      </w:r>
      <w:r w:rsidRPr="008B5A83">
        <w:rPr>
          <w:b/>
          <w:u w:val="single"/>
        </w:rPr>
        <w:t>To prevent HIV transmission among most-at-risk populations</w:t>
      </w:r>
    </w:p>
    <w:p w:rsidR="007C1703" w:rsidRPr="00C06E98" w:rsidRDefault="007C1703" w:rsidP="00560AC3">
      <w:pPr>
        <w:spacing w:after="0" w:line="240" w:lineRule="auto"/>
        <w:jc w:val="both"/>
        <w:rPr>
          <w:lang w:val="en-GB"/>
        </w:rPr>
      </w:pPr>
      <w:r w:rsidRPr="00C06E98">
        <w:rPr>
          <w:lang w:val="en-GB"/>
        </w:rPr>
        <w:t xml:space="preserve">Despite some encouraging trends in </w:t>
      </w:r>
      <w:r w:rsidR="00C06E98" w:rsidRPr="00C06E98">
        <w:rPr>
          <w:lang w:val="en-GB"/>
        </w:rPr>
        <w:t>behaviour</w:t>
      </w:r>
      <w:r w:rsidRPr="00C06E98">
        <w:rPr>
          <w:lang w:val="en-GB"/>
        </w:rPr>
        <w:t xml:space="preserve"> detected in recent surveys implemented in 2006 and 2008 among MSM, IDU, and SW, overall surveillance results indicate a very strong need to intensify preventive interventions in all </w:t>
      </w:r>
      <w:r w:rsidR="009E4E51" w:rsidRPr="00C06E98">
        <w:rPr>
          <w:lang w:val="en-GB"/>
        </w:rPr>
        <w:t xml:space="preserve">most at risk </w:t>
      </w:r>
      <w:r w:rsidRPr="00C06E98">
        <w:rPr>
          <w:lang w:val="en-GB"/>
        </w:rPr>
        <w:t xml:space="preserve">groups. Activities planned by the Round 9 proposal  focus on IDU, MSM, SW, poor RAE youth, merchant marines and prisoners. They include outreach work (NEP, condom and lubricant distribution, rapid tests, counselling, distribution of IEC materials, etc.), drop in and counselling centres and peer education programmes. Sensitisation trainings are planned for key health and law enforcement professionals, police officers, prison staff </w:t>
      </w:r>
      <w:r w:rsidR="00C06E98" w:rsidRPr="00C06E98">
        <w:rPr>
          <w:lang w:val="en-GB"/>
        </w:rPr>
        <w:t>and social</w:t>
      </w:r>
      <w:r w:rsidRPr="00C06E98">
        <w:rPr>
          <w:lang w:val="en-GB"/>
        </w:rPr>
        <w:t xml:space="preserve"> workers with the aim of creating a more supportive environment for HIV prevention among vulnerable populations. Other trainings target physicians, nurses and dentists with the aim of enhancing HIV prevention and answering the particular health needs of the populations affected/targeted. </w:t>
      </w:r>
      <w:r w:rsidR="00C06E98" w:rsidRPr="00C06E98">
        <w:rPr>
          <w:lang w:val="en-GB"/>
        </w:rPr>
        <w:t>Functioning</w:t>
      </w:r>
      <w:r w:rsidR="009E4E51" w:rsidRPr="00C06E98">
        <w:rPr>
          <w:lang w:val="en-GB"/>
        </w:rPr>
        <w:t xml:space="preserve"> </w:t>
      </w:r>
      <w:r w:rsidRPr="00C06E98">
        <w:rPr>
          <w:lang w:val="en-GB"/>
        </w:rPr>
        <w:t>of the 8 existing Montenegrin</w:t>
      </w:r>
      <w:r w:rsidR="009E4E51" w:rsidRPr="00C06E98">
        <w:rPr>
          <w:lang w:val="en-GB"/>
        </w:rPr>
        <w:t xml:space="preserve"> </w:t>
      </w:r>
      <w:r w:rsidRPr="00C06E98">
        <w:rPr>
          <w:lang w:val="en-GB"/>
        </w:rPr>
        <w:t>VCT centres is planned to be improved through additional training, strengthened supervision and improved coordination. A modest component of the programme target</w:t>
      </w:r>
      <w:r w:rsidR="00797290" w:rsidRPr="00C06E98">
        <w:rPr>
          <w:lang w:val="en-GB"/>
        </w:rPr>
        <w:t>ed</w:t>
      </w:r>
      <w:r w:rsidRPr="00C06E98">
        <w:rPr>
          <w:lang w:val="en-GB"/>
        </w:rPr>
        <w:t xml:space="preserve"> youth through an institutionalized low cost-high coverage approach due to very worrying results of a nationwide knowledge and behaviour survey</w:t>
      </w:r>
      <w:r w:rsidR="00797290" w:rsidRPr="00C06E98">
        <w:rPr>
          <w:lang w:val="en-GB"/>
        </w:rPr>
        <w:t>s</w:t>
      </w:r>
      <w:r w:rsidRPr="00C06E98">
        <w:rPr>
          <w:lang w:val="en-GB"/>
        </w:rPr>
        <w:t xml:space="preserve"> carried out in 2007</w:t>
      </w:r>
      <w:r w:rsidR="00797290" w:rsidRPr="00C06E98">
        <w:rPr>
          <w:lang w:val="en-GB"/>
        </w:rPr>
        <w:t xml:space="preserve"> and 2009</w:t>
      </w:r>
      <w:r w:rsidRPr="00C06E98">
        <w:rPr>
          <w:lang w:val="en-GB"/>
        </w:rPr>
        <w:t>. The programme envisio</w:t>
      </w:r>
      <w:r w:rsidR="00797290" w:rsidRPr="00C06E98">
        <w:rPr>
          <w:lang w:val="en-GB"/>
        </w:rPr>
        <w:t>ned</w:t>
      </w:r>
      <w:r w:rsidRPr="00C06E98">
        <w:rPr>
          <w:lang w:val="en-GB"/>
        </w:rPr>
        <w:t xml:space="preserve"> development of a high school healthy lifestyle course that will focus on sexual health and HIV.</w:t>
      </w:r>
    </w:p>
    <w:p w:rsidR="00560AC3" w:rsidRDefault="00560AC3" w:rsidP="00560AC3">
      <w:pPr>
        <w:spacing w:after="0" w:line="240" w:lineRule="auto"/>
        <w:jc w:val="both"/>
      </w:pPr>
    </w:p>
    <w:p w:rsidR="007C1703" w:rsidRDefault="007C1703" w:rsidP="00560AC3">
      <w:pPr>
        <w:spacing w:after="0" w:line="240" w:lineRule="auto"/>
        <w:jc w:val="both"/>
      </w:pPr>
      <w:r>
        <w:t>2.</w:t>
      </w:r>
      <w:r>
        <w:tab/>
      </w:r>
      <w:r w:rsidRPr="008B5A83">
        <w:rPr>
          <w:b/>
          <w:u w:val="single"/>
        </w:rPr>
        <w:t>To improve quality of care and support to PLHIV</w:t>
      </w:r>
    </w:p>
    <w:p w:rsidR="007C1703" w:rsidRDefault="007C1703" w:rsidP="00560AC3">
      <w:pPr>
        <w:spacing w:after="0" w:line="240" w:lineRule="auto"/>
        <w:jc w:val="both"/>
      </w:pPr>
      <w:r>
        <w:t xml:space="preserve">While much has been planned for and already achieved in the field of care and support, currently present shortfalls significantly influence the quality of life of PLHIV.  To this end, the </w:t>
      </w:r>
      <w:proofErr w:type="spellStart"/>
      <w:r>
        <w:t>programme</w:t>
      </w:r>
      <w:proofErr w:type="spellEnd"/>
      <w:r>
        <w:t xml:space="preserve"> aims to improve care and support to PLHIV through several activities: training in ARV prescribing, </w:t>
      </w:r>
      <w:r w:rsidR="00174C89">
        <w:t xml:space="preserve">procurement of </w:t>
      </w:r>
      <w:r>
        <w:t>modest equipment for the Montenegrin Clinic for Infectious Diseases, training in provision of psychosocial support for staff of the Montenegrin infectious disease clinic who are in closest and most regular contact with PLHIV, provision of psychosocial and legal assistance to PLHIV, and through sensitization trainings implemented with the aim of creating a network of physicians, nurses and dentists willing and able to provide PLHIV</w:t>
      </w:r>
      <w:r w:rsidR="00174C89">
        <w:t xml:space="preserve"> </w:t>
      </w:r>
      <w:r>
        <w:t>with necessary medical services.</w:t>
      </w:r>
    </w:p>
    <w:p w:rsidR="00560AC3" w:rsidRDefault="00560AC3" w:rsidP="00560AC3">
      <w:pPr>
        <w:spacing w:after="0" w:line="240" w:lineRule="auto"/>
        <w:jc w:val="both"/>
      </w:pPr>
    </w:p>
    <w:p w:rsidR="007C1703" w:rsidRPr="008B5A83" w:rsidRDefault="007C1703" w:rsidP="00560AC3">
      <w:pPr>
        <w:spacing w:after="0" w:line="240" w:lineRule="auto"/>
        <w:jc w:val="both"/>
        <w:rPr>
          <w:b/>
          <w:u w:val="single"/>
        </w:rPr>
      </w:pPr>
      <w:r>
        <w:t>3.</w:t>
      </w:r>
      <w:r>
        <w:tab/>
      </w:r>
      <w:r w:rsidRPr="008B5A83">
        <w:rPr>
          <w:b/>
          <w:u w:val="single"/>
        </w:rPr>
        <w:t>To create a supportive environment for HIV prevention and care</w:t>
      </w:r>
    </w:p>
    <w:p w:rsidR="007C1703" w:rsidRDefault="007C1703" w:rsidP="00560AC3">
      <w:pPr>
        <w:spacing w:after="0" w:line="240" w:lineRule="auto"/>
        <w:jc w:val="both"/>
      </w:pPr>
      <w:r>
        <w:t>Activities</w:t>
      </w:r>
      <w:r w:rsidR="0071201D">
        <w:t xml:space="preserve"> within Phase I of the project</w:t>
      </w:r>
      <w:r>
        <w:t xml:space="preserve"> include</w:t>
      </w:r>
      <w:r w:rsidR="0071201D">
        <w:t>d</w:t>
      </w:r>
      <w:r>
        <w:t xml:space="preserve"> awareness campaigns targeted towards the general population and anti-stigmatization activities incorporated in all activities implemented under the </w:t>
      </w:r>
      <w:proofErr w:type="spellStart"/>
      <w:r>
        <w:t>programme</w:t>
      </w:r>
      <w:proofErr w:type="spellEnd"/>
      <w:r>
        <w:t xml:space="preserve">. They focus on </w:t>
      </w:r>
      <w:proofErr w:type="spellStart"/>
      <w:r>
        <w:t>destigmatizing</w:t>
      </w:r>
      <w:proofErr w:type="spellEnd"/>
      <w:r>
        <w:t xml:space="preserve"> both PLHIV and equally important populations at risk such as MSM, IDU and SW who remain strongly stigmatized in Montenegro. </w:t>
      </w:r>
      <w:r w:rsidR="0071201D">
        <w:t xml:space="preserve">In Phase II, activities related to stigma have been reduced only to activities incorporated in the other SDAs dedicated to most at risk groups due to budget reduction. </w:t>
      </w:r>
      <w:r>
        <w:t xml:space="preserve">Activities implemented under a separate SDA will introduce the gender sensitive approaches to the </w:t>
      </w:r>
      <w:r w:rsidR="00F86ACE">
        <w:t>HIV response</w:t>
      </w:r>
      <w:r>
        <w:t>, in particular through targeting GO and NGO staff contributing to the national response to the HIV epidemic, but also through training journalists</w:t>
      </w:r>
      <w:r w:rsidR="00F86ACE">
        <w:t xml:space="preserve"> and other media representatives</w:t>
      </w:r>
      <w:r>
        <w:t xml:space="preserve">. </w:t>
      </w:r>
    </w:p>
    <w:p w:rsidR="00560AC3" w:rsidRDefault="00560AC3" w:rsidP="00560AC3">
      <w:pPr>
        <w:spacing w:after="0" w:line="240" w:lineRule="auto"/>
        <w:jc w:val="both"/>
      </w:pPr>
    </w:p>
    <w:p w:rsidR="007C1703" w:rsidRPr="00560AC3" w:rsidRDefault="007C1703" w:rsidP="00560AC3">
      <w:pPr>
        <w:spacing w:after="0" w:line="240" w:lineRule="auto"/>
        <w:jc w:val="both"/>
        <w:rPr>
          <w:u w:val="single"/>
        </w:rPr>
      </w:pPr>
      <w:r>
        <w:t>4.</w:t>
      </w:r>
      <w:r>
        <w:tab/>
      </w:r>
      <w:r w:rsidRPr="008B5A83">
        <w:rPr>
          <w:b/>
          <w:u w:val="single"/>
        </w:rPr>
        <w:t>To strengthen the HIV surveillance system among most-at-risk populations</w:t>
      </w:r>
    </w:p>
    <w:p w:rsidR="007C1703" w:rsidRDefault="007C1703" w:rsidP="00560AC3">
      <w:pPr>
        <w:spacing w:after="0" w:line="240" w:lineRule="auto"/>
        <w:jc w:val="both"/>
      </w:pPr>
      <w:r>
        <w:t>Activities are aimed at further enhancing the Montenegrin HIV M&amp;E system with the aim of better understanding the epidemic in the country.</w:t>
      </w:r>
      <w:r w:rsidR="008B5A83">
        <w:t xml:space="preserve"> To this end, a comprehensive information system at the national level will be implemented, which will serve as a basis for a quality recording and reporting on HIV/AIDS</w:t>
      </w:r>
      <w:r w:rsidR="00862129">
        <w:t xml:space="preserve"> as well as trends in the most relevant indicators established</w:t>
      </w:r>
      <w:r w:rsidR="008B5A83">
        <w:t>.</w:t>
      </w:r>
    </w:p>
    <w:p w:rsidR="00560AC3" w:rsidRDefault="00560AC3" w:rsidP="00560AC3">
      <w:pPr>
        <w:spacing w:after="0" w:line="240" w:lineRule="auto"/>
        <w:jc w:val="both"/>
      </w:pPr>
    </w:p>
    <w:p w:rsidR="007C1703" w:rsidRDefault="007C1703" w:rsidP="00560AC3">
      <w:pPr>
        <w:spacing w:after="0" w:line="240" w:lineRule="auto"/>
        <w:jc w:val="both"/>
      </w:pPr>
      <w:r>
        <w:t>5.</w:t>
      </w:r>
      <w:r>
        <w:tab/>
      </w:r>
      <w:r w:rsidRPr="008B5A83">
        <w:rPr>
          <w:b/>
          <w:u w:val="single"/>
        </w:rPr>
        <w:t>To increase capacity and coordination of a focused response to HIV among most-at-risk populations</w:t>
      </w:r>
    </w:p>
    <w:p w:rsidR="00AB7910" w:rsidRDefault="007C1703" w:rsidP="00560AC3">
      <w:pPr>
        <w:spacing w:after="0" w:line="240" w:lineRule="auto"/>
        <w:jc w:val="both"/>
      </w:pPr>
      <w:r>
        <w:t xml:space="preserve">Much has already been achieved in the field of strengthening and institutional capacity building. A key feature of the round 5 grant has been developing partnerships between governmental and nongovernmental organizations and raising the capacity of all implementing </w:t>
      </w:r>
      <w:r w:rsidR="00C06E98">
        <w:t>organization</w:t>
      </w:r>
      <w:r>
        <w:t xml:space="preserve">. The round 9 </w:t>
      </w:r>
      <w:proofErr w:type="spellStart"/>
      <w:r>
        <w:t>programme</w:t>
      </w:r>
      <w:proofErr w:type="spellEnd"/>
      <w:r>
        <w:t xml:space="preserve"> builds on these achievements and further proposes activities with the aim of empowering Montenegrin GOs and NGOs primarily to ensure sustainability of programs upon the completion of the Grant period.</w:t>
      </w:r>
    </w:p>
    <w:p w:rsidR="007C1703" w:rsidRDefault="007C1703" w:rsidP="00560AC3">
      <w:pPr>
        <w:spacing w:after="0" w:line="240" w:lineRule="auto"/>
        <w:jc w:val="both"/>
      </w:pPr>
    </w:p>
    <w:p w:rsidR="008B5A83" w:rsidRPr="008B5A83" w:rsidRDefault="008B5A83" w:rsidP="008B5A83">
      <w:pPr>
        <w:jc w:val="both"/>
        <w:rPr>
          <w:rFonts w:cstheme="minorHAnsi"/>
        </w:rPr>
      </w:pPr>
      <w:r w:rsidRPr="008B5A83">
        <w:rPr>
          <w:rFonts w:cstheme="minorHAnsi"/>
        </w:rPr>
        <w:t>The most important elements that contributed to the successful achievements of the planned targets were establishing the Drop-in Centers for IDUs</w:t>
      </w:r>
      <w:r w:rsidR="00C46486">
        <w:rPr>
          <w:rFonts w:cstheme="minorHAnsi"/>
        </w:rPr>
        <w:t xml:space="preserve"> in Podgorica and Bar</w:t>
      </w:r>
      <w:r w:rsidRPr="008B5A83">
        <w:rPr>
          <w:rFonts w:cstheme="minorHAnsi"/>
        </w:rPr>
        <w:t xml:space="preserve">, SWs and MSM </w:t>
      </w:r>
      <w:r w:rsidR="00C46486">
        <w:rPr>
          <w:rFonts w:cstheme="minorHAnsi"/>
        </w:rPr>
        <w:t xml:space="preserve">in Podgorica </w:t>
      </w:r>
      <w:r w:rsidRPr="008B5A83">
        <w:rPr>
          <w:rFonts w:cstheme="minorHAnsi"/>
        </w:rPr>
        <w:t xml:space="preserve">as well as the Counseling Center for merchant marines within the Primary Health Care Center at </w:t>
      </w:r>
      <w:proofErr w:type="spellStart"/>
      <w:r w:rsidRPr="008B5A83">
        <w:rPr>
          <w:rFonts w:cstheme="minorHAnsi"/>
        </w:rPr>
        <w:t>Kotor</w:t>
      </w:r>
      <w:proofErr w:type="spellEnd"/>
      <w:r w:rsidRPr="008B5A83">
        <w:rPr>
          <w:rFonts w:cstheme="minorHAnsi"/>
        </w:rPr>
        <w:t xml:space="preserve">. These newly introduced services under the current Grant, as well as the continuation of successful implementation of the outreach services introduced under the Round 5 HIV Grant covering </w:t>
      </w:r>
      <w:r w:rsidR="00C46486">
        <w:rPr>
          <w:rFonts w:cstheme="minorHAnsi"/>
        </w:rPr>
        <w:t xml:space="preserve">IDUs, SWs, MSM, </w:t>
      </w:r>
      <w:r w:rsidRPr="008B5A83">
        <w:rPr>
          <w:rFonts w:cstheme="minorHAnsi"/>
        </w:rPr>
        <w:t xml:space="preserve">Roma, </w:t>
      </w:r>
      <w:proofErr w:type="spellStart"/>
      <w:r w:rsidRPr="008B5A83">
        <w:rPr>
          <w:rFonts w:cstheme="minorHAnsi"/>
        </w:rPr>
        <w:t>Ashkalia</w:t>
      </w:r>
      <w:proofErr w:type="spellEnd"/>
      <w:r w:rsidRPr="008B5A83">
        <w:rPr>
          <w:rFonts w:cstheme="minorHAnsi"/>
        </w:rPr>
        <w:t xml:space="preserve"> and Egyptian (RAE) youth, merchant marines and prisoners. Strengthening the VCT network, established under the Round 5 HIV Grant, consist</w:t>
      </w:r>
      <w:r w:rsidR="00C46486">
        <w:rPr>
          <w:rFonts w:cstheme="minorHAnsi"/>
        </w:rPr>
        <w:t>ing</w:t>
      </w:r>
      <w:r w:rsidRPr="008B5A83">
        <w:rPr>
          <w:rFonts w:cstheme="minorHAnsi"/>
        </w:rPr>
        <w:t xml:space="preserve"> of eight VCT Centers evenly distributed geographically should ensure coverage of the entire Montenegrin territory and has contributed to higher HIV testing rate (1,692 </w:t>
      </w:r>
      <w:r w:rsidR="00C46486">
        <w:rPr>
          <w:rFonts w:cstheme="minorHAnsi"/>
        </w:rPr>
        <w:t>persons including members</w:t>
      </w:r>
      <w:r w:rsidRPr="008B5A83">
        <w:rPr>
          <w:rFonts w:cstheme="minorHAnsi"/>
        </w:rPr>
        <w:t xml:space="preserve"> of most at-risk populations were counseled and tested for HIV in 2011, out of them nine were found to be HIV-positive).</w:t>
      </w:r>
    </w:p>
    <w:p w:rsidR="008B5A83" w:rsidRPr="008B5A83" w:rsidRDefault="008B5A83" w:rsidP="008B5A83">
      <w:pPr>
        <w:jc w:val="both"/>
        <w:rPr>
          <w:rFonts w:cstheme="minorHAnsi"/>
        </w:rPr>
      </w:pPr>
      <w:r w:rsidRPr="008B5A83">
        <w:rPr>
          <w:rFonts w:cstheme="minorHAnsi"/>
        </w:rPr>
        <w:t>Another change in the Request for Renewal relates to institutional arrangements concerning the proposed Principal Recipients (PRs) for Phase II in the original Round 9 project proposal. Instead of the originally proposed two national PRs (Institute of Public Health and NGO CAZAS), the CCM decided that UNDP should remain the sole PR. This decision reflected the new requirements of the Request for Renewal as well as some concerns about the capacity of the proposed PRs.</w:t>
      </w:r>
    </w:p>
    <w:p w:rsidR="008B5A83" w:rsidRPr="008B5A83" w:rsidRDefault="008B5A83" w:rsidP="008B5A83">
      <w:pPr>
        <w:spacing w:after="0" w:line="240" w:lineRule="auto"/>
        <w:jc w:val="both"/>
        <w:rPr>
          <w:rFonts w:cstheme="minorHAnsi"/>
        </w:rPr>
      </w:pPr>
      <w:r w:rsidRPr="008B5A83">
        <w:rPr>
          <w:rFonts w:cstheme="minorHAnsi"/>
        </w:rPr>
        <w:t xml:space="preserve">Most of the Phase II activities will be implemented through the NGO sector (49%) for continuing existing outreach program activities </w:t>
      </w:r>
      <w:r w:rsidR="00C46486">
        <w:rPr>
          <w:rFonts w:cstheme="minorHAnsi"/>
        </w:rPr>
        <w:t xml:space="preserve">for IDUs, SWs, MSM, merchant marines and RAE </w:t>
      </w:r>
      <w:r w:rsidRPr="008B5A83">
        <w:rPr>
          <w:rFonts w:cstheme="minorHAnsi"/>
        </w:rPr>
        <w:t>and the Drop-in and Counseling Centers for IDUs, MSM, SWs. The government component of the program will include strengthening and scale-up of the methadone maintenance treatment (MMT) services at primary health care level, the network of eight Voluntary Counseling and Testing (VCT) Centers, and treatment and support for PLHIV. Two additional MMT Centers are planned to be opened in Year 3 and Year 4</w:t>
      </w:r>
      <w:r w:rsidR="00D2768F">
        <w:rPr>
          <w:rFonts w:cstheme="minorHAnsi"/>
        </w:rPr>
        <w:t xml:space="preserve">. </w:t>
      </w:r>
    </w:p>
    <w:p w:rsidR="008B5A83" w:rsidRPr="008B5A83" w:rsidRDefault="008B5A83" w:rsidP="008B5A83">
      <w:pPr>
        <w:spacing w:after="0" w:line="240" w:lineRule="auto"/>
        <w:jc w:val="both"/>
        <w:rPr>
          <w:rFonts w:cstheme="minorHAnsi"/>
        </w:rPr>
      </w:pPr>
    </w:p>
    <w:p w:rsidR="008B5A83" w:rsidRPr="008B5A83" w:rsidRDefault="008B5A83" w:rsidP="008B5A83">
      <w:pPr>
        <w:spacing w:after="0" w:line="240" w:lineRule="auto"/>
        <w:jc w:val="both"/>
        <w:rPr>
          <w:rFonts w:cstheme="minorHAnsi"/>
        </w:rPr>
      </w:pPr>
      <w:r w:rsidRPr="008B5A83">
        <w:rPr>
          <w:rFonts w:cstheme="minorHAnsi"/>
        </w:rPr>
        <w:t xml:space="preserve">The further strengthening of VCT services will aim to increase the number of people counseled and tested for HIV and </w:t>
      </w:r>
      <w:proofErr w:type="gramStart"/>
      <w:r w:rsidRPr="008B5A83">
        <w:rPr>
          <w:rFonts w:cstheme="minorHAnsi"/>
        </w:rPr>
        <w:t>ensure</w:t>
      </w:r>
      <w:proofErr w:type="gramEnd"/>
      <w:r w:rsidRPr="008B5A83">
        <w:rPr>
          <w:rFonts w:cstheme="minorHAnsi"/>
        </w:rPr>
        <w:t xml:space="preserve"> the sustainability of these services through their full integration into the primary health care system. Treatment, care and support services for PLHIV will be strengthened through further training of health professionals at different levels of service delivery</w:t>
      </w:r>
      <w:r w:rsidR="00D53A98">
        <w:rPr>
          <w:rFonts w:cstheme="minorHAnsi"/>
        </w:rPr>
        <w:t xml:space="preserve"> as well as training aimed at increasing treatment literacy and other life skills of PLHIV themselves</w:t>
      </w:r>
      <w:r w:rsidRPr="008B5A83">
        <w:rPr>
          <w:rFonts w:cstheme="minorHAnsi"/>
        </w:rPr>
        <w:t>. Psycho-social support services for PLHIV will be implemented by the recently formed first PLHIV NGO (</w:t>
      </w:r>
      <w:r w:rsidRPr="008B5A83">
        <w:rPr>
          <w:rFonts w:cstheme="minorHAnsi"/>
          <w:i/>
        </w:rPr>
        <w:t>Montenegrin HIV Foundation</w:t>
      </w:r>
      <w:r w:rsidRPr="008B5A83">
        <w:rPr>
          <w:rFonts w:cstheme="minorHAnsi"/>
        </w:rPr>
        <w:t>, MHF).</w:t>
      </w:r>
    </w:p>
    <w:p w:rsidR="008B5A83" w:rsidRPr="008B5A83" w:rsidRDefault="008B5A83" w:rsidP="008B5A83">
      <w:pPr>
        <w:spacing w:after="0" w:line="240" w:lineRule="auto"/>
        <w:jc w:val="both"/>
        <w:rPr>
          <w:rFonts w:cstheme="minorHAnsi"/>
        </w:rPr>
      </w:pPr>
    </w:p>
    <w:p w:rsidR="003E3B88" w:rsidRDefault="008B5A83" w:rsidP="008B5A83">
      <w:pPr>
        <w:spacing w:after="0" w:line="240" w:lineRule="auto"/>
        <w:jc w:val="both"/>
        <w:rPr>
          <w:rFonts w:cstheme="minorHAnsi"/>
        </w:rPr>
      </w:pPr>
      <w:r w:rsidRPr="008B5A83">
        <w:rPr>
          <w:rFonts w:cstheme="minorHAnsi"/>
        </w:rPr>
        <w:t>HIV surveillance in Montenegro will be maintained through continuous training of health professionals from the Institute of Public Health in Second Generation Surveillance. A further five bio-behavioral surveys are planned amongst merchant marines and RAE youth in Year 3, IDUs and MSM in Year 4 and female SWs in Year 5.  A national database is expected to be developed and introduced by January 2013 with the aim of improving the reporting system and evidence-based decision making.</w:t>
      </w:r>
      <w:r w:rsidR="00D53A98">
        <w:rPr>
          <w:rFonts w:cstheme="minorHAnsi"/>
        </w:rPr>
        <w:t xml:space="preserve"> </w:t>
      </w:r>
    </w:p>
    <w:p w:rsidR="008D638B" w:rsidRDefault="008D638B" w:rsidP="008B5A83">
      <w:pPr>
        <w:spacing w:after="0" w:line="240" w:lineRule="auto"/>
        <w:jc w:val="both"/>
        <w:rPr>
          <w:rFonts w:cstheme="minorHAnsi"/>
        </w:rPr>
      </w:pPr>
    </w:p>
    <w:p w:rsidR="003E3B88" w:rsidRPr="008B5A83" w:rsidRDefault="008D638B" w:rsidP="008B5A83">
      <w:pPr>
        <w:spacing w:after="0" w:line="240" w:lineRule="auto"/>
        <w:jc w:val="both"/>
        <w:rPr>
          <w:rFonts w:cstheme="minorHAnsi"/>
        </w:rPr>
      </w:pPr>
      <w:r>
        <w:rPr>
          <w:rFonts w:cstheme="minorHAnsi"/>
        </w:rPr>
        <w:t>Implementation of the National HIV/AIDS strategy has been jointly financed by the GFATM and the Government of Montenegro. One of the preconditions for getting the GFATM grants for the UMIC such as Montenegro is that the major part of the activities is financed by the Government while GFATM is financing up to 30% of the overall strategy budget with the progressive increase of national share up to 95% in the final project year. Most of the activities run through the governmental sector have already been incorporated to the health and education system, such as VCT services, MMT programs and HLS subject in primary and secondary schools.</w:t>
      </w:r>
    </w:p>
    <w:p w:rsidR="00376E25" w:rsidRDefault="00161634" w:rsidP="008B5A83">
      <w:pPr>
        <w:spacing w:after="0" w:line="240" w:lineRule="auto"/>
        <w:jc w:val="both"/>
      </w:pPr>
      <w:r>
        <w:t xml:space="preserve">In regard to NGO part of the program, </w:t>
      </w:r>
      <w:r w:rsidR="00376E25">
        <w:t xml:space="preserve">some of the services will continue to be financed through part of the </w:t>
      </w:r>
      <w:r w:rsidR="005F7CB5">
        <w:t xml:space="preserve">State </w:t>
      </w:r>
      <w:r w:rsidR="00376E25">
        <w:t xml:space="preserve">Lottery funds dedicated to NGO programs, while part of the activities are expected to be financed through other donors such as EU funds since a significant part of the funds and activities in the Rd5 and Rd 9 grant have been focused to capacity building of the NGO staff not only in terms of implementation but also fund raising and project development and management. </w:t>
      </w:r>
    </w:p>
    <w:p w:rsidR="00376E25" w:rsidRDefault="00376E25" w:rsidP="008B5A83">
      <w:pPr>
        <w:spacing w:after="0" w:line="240" w:lineRule="auto"/>
        <w:jc w:val="both"/>
      </w:pPr>
    </w:p>
    <w:p w:rsidR="008E5687" w:rsidRDefault="008E5687" w:rsidP="008B5A83">
      <w:pPr>
        <w:spacing w:after="0" w:line="240" w:lineRule="auto"/>
        <w:jc w:val="both"/>
      </w:pPr>
      <w:r>
        <w:t>In terms of communication and advocacy, the</w:t>
      </w:r>
      <w:r w:rsidR="00116E80">
        <w:t xml:space="preserve"> PR, has initiated and issued the first issue of the GFATM </w:t>
      </w:r>
      <w:proofErr w:type="spellStart"/>
      <w:r w:rsidR="00116E80">
        <w:t>Programmes</w:t>
      </w:r>
      <w:proofErr w:type="spellEnd"/>
      <w:r w:rsidR="00116E80">
        <w:t xml:space="preserve"> in Montenegro Newsletter, which contains information on the implementation of above </w:t>
      </w:r>
      <w:proofErr w:type="spellStart"/>
      <w:r w:rsidR="00116E80">
        <w:t>programmes</w:t>
      </w:r>
      <w:proofErr w:type="spellEnd"/>
      <w:r w:rsidR="00116E80">
        <w:t xml:space="preserve"> (HIV/AIDS and Tuberculosis). The Newsletter will b</w:t>
      </w:r>
      <w:r>
        <w:t xml:space="preserve">e issued on a quarterly basis. Also, the PR, via its Communication Department, </w:t>
      </w:r>
      <w:r>
        <w:lastRenderedPageBreak/>
        <w:t>has been working closely with SRs on preparation of communication and information material, including campaigns, preparation of audiovisual material, printed material, etc. This practice will continue in the Phase II, as well.</w:t>
      </w: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pPr>
    </w:p>
    <w:p w:rsidR="00473F30" w:rsidRDefault="00473F30" w:rsidP="008B5A83">
      <w:pPr>
        <w:spacing w:after="0" w:line="240" w:lineRule="auto"/>
        <w:jc w:val="both"/>
        <w:sectPr w:rsidR="00473F30" w:rsidSect="009811B7">
          <w:footerReference w:type="default" r:id="rId10"/>
          <w:pgSz w:w="11907" w:h="16840" w:code="9"/>
          <w:pgMar w:top="720" w:right="720" w:bottom="720" w:left="720" w:header="709" w:footer="709" w:gutter="0"/>
          <w:cols w:space="708"/>
          <w:docGrid w:linePitch="360"/>
        </w:sectPr>
      </w:pPr>
    </w:p>
    <w:tbl>
      <w:tblPr>
        <w:tblpPr w:leftFromText="180" w:rightFromText="180" w:horzAnchor="margin" w:tblpY="1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4"/>
        <w:gridCol w:w="3539"/>
        <w:gridCol w:w="6353"/>
        <w:gridCol w:w="1712"/>
        <w:gridCol w:w="1468"/>
      </w:tblGrid>
      <w:tr w:rsidR="00A745DE" w:rsidRPr="00015312" w:rsidTr="00A745DE">
        <w:trPr>
          <w:trHeight w:val="800"/>
        </w:trPr>
        <w:tc>
          <w:tcPr>
            <w:tcW w:w="5000" w:type="pct"/>
            <w:gridSpan w:val="5"/>
            <w:shd w:val="clear" w:color="auto" w:fill="auto"/>
          </w:tcPr>
          <w:p w:rsidR="00A745DE" w:rsidRPr="00E31DC9" w:rsidRDefault="00977DDA" w:rsidP="00A745DE">
            <w:pPr>
              <w:autoSpaceDE w:val="0"/>
              <w:autoSpaceDN w:val="0"/>
              <w:adjustRightInd w:val="0"/>
            </w:pPr>
            <w:r w:rsidRPr="008774C3">
              <w:rPr>
                <w:rFonts w:cstheme="minorHAnsi"/>
                <w:b/>
                <w:sz w:val="20"/>
                <w:szCs w:val="20"/>
              </w:rPr>
              <w:lastRenderedPageBreak/>
              <w:t xml:space="preserve">Intended Outcome as stated in the CPAP’s RRF: </w:t>
            </w:r>
            <w:r w:rsidRPr="008774C3">
              <w:rPr>
                <w:rFonts w:cstheme="minorHAnsi"/>
                <w:sz w:val="20"/>
                <w:szCs w:val="20"/>
              </w:rPr>
              <w:t xml:space="preserve">Improved prevention, care and treatment of at risk and HIV affected populations through scaled up national HIV-AIDS response. </w:t>
            </w:r>
            <w:r w:rsidRPr="008774C3">
              <w:rPr>
                <w:rFonts w:cstheme="minorHAnsi"/>
                <w:b/>
                <w:bCs/>
                <w:sz w:val="20"/>
                <w:szCs w:val="20"/>
              </w:rPr>
              <w:t xml:space="preserve">Related UNDP Strategic Plan focus area: </w:t>
            </w:r>
            <w:r w:rsidRPr="008774C3">
              <w:rPr>
                <w:rFonts w:cstheme="minorHAnsi"/>
                <w:sz w:val="20"/>
                <w:szCs w:val="20"/>
              </w:rPr>
              <w:t>Improved social inclusion and health system for MARPs</w:t>
            </w:r>
          </w:p>
        </w:tc>
      </w:tr>
      <w:tr w:rsidR="00A745DE" w:rsidRPr="00015312" w:rsidTr="00A745DE">
        <w:tc>
          <w:tcPr>
            <w:tcW w:w="5000" w:type="pct"/>
            <w:gridSpan w:val="5"/>
            <w:shd w:val="clear" w:color="auto" w:fill="auto"/>
          </w:tcPr>
          <w:p w:rsidR="00977DDA" w:rsidRPr="008774C3" w:rsidRDefault="00977DDA" w:rsidP="00977DDA">
            <w:pPr>
              <w:autoSpaceDE w:val="0"/>
              <w:autoSpaceDN w:val="0"/>
              <w:adjustRightInd w:val="0"/>
              <w:spacing w:after="0" w:line="240" w:lineRule="auto"/>
              <w:rPr>
                <w:rFonts w:cstheme="minorHAnsi"/>
                <w:sz w:val="20"/>
                <w:szCs w:val="20"/>
              </w:rPr>
            </w:pPr>
            <w:r w:rsidRPr="008774C3">
              <w:rPr>
                <w:rFonts w:cstheme="minorHAnsi"/>
                <w:b/>
                <w:sz w:val="20"/>
                <w:szCs w:val="20"/>
              </w:rPr>
              <w:t>Outcome indicators as stated in the CPAP’s RRF, including baseline and targets</w:t>
            </w:r>
            <w:r w:rsidRPr="008774C3">
              <w:rPr>
                <w:rFonts w:cstheme="minorHAnsi"/>
                <w:sz w:val="20"/>
                <w:szCs w:val="20"/>
              </w:rPr>
              <w:t>: Indicator 4.1: Prevalence rate kept low among affected target groups (IDUs, FSW, MSM, merchant marines) Baseline: IDUs – 0.4%; FSW -  0,76%, MSM - TBD, Merchant marines – 1.54% Target: IDUs &lt;1%; FSW &lt;1%; MSM  &lt;5%; Merchant marines  - &lt;1%</w:t>
            </w:r>
          </w:p>
          <w:p w:rsidR="00A745DE" w:rsidRPr="005A1B17" w:rsidRDefault="00977DDA" w:rsidP="00977DDA">
            <w:r w:rsidRPr="008774C3">
              <w:rPr>
                <w:rFonts w:cstheme="minorHAnsi"/>
                <w:b/>
                <w:bCs/>
                <w:sz w:val="20"/>
                <w:szCs w:val="20"/>
              </w:rPr>
              <w:t xml:space="preserve">Related Strategic Plan focus area: </w:t>
            </w:r>
            <w:r w:rsidRPr="008774C3">
              <w:rPr>
                <w:rFonts w:cstheme="minorHAnsi"/>
                <w:sz w:val="20"/>
                <w:szCs w:val="20"/>
              </w:rPr>
              <w:t>Improved social inclusion and health system for MARPs</w:t>
            </w:r>
          </w:p>
        </w:tc>
      </w:tr>
      <w:tr w:rsidR="00977DDA" w:rsidRPr="00015312" w:rsidTr="00A745DE">
        <w:tc>
          <w:tcPr>
            <w:tcW w:w="5000" w:type="pct"/>
            <w:gridSpan w:val="5"/>
            <w:shd w:val="clear" w:color="auto" w:fill="auto"/>
          </w:tcPr>
          <w:p w:rsidR="00977DDA" w:rsidRPr="008774C3" w:rsidRDefault="00977DDA" w:rsidP="00977DDA">
            <w:pPr>
              <w:spacing w:after="0" w:line="240" w:lineRule="auto"/>
              <w:rPr>
                <w:rFonts w:cstheme="minorHAnsi"/>
                <w:b/>
                <w:sz w:val="20"/>
                <w:szCs w:val="20"/>
              </w:rPr>
            </w:pPr>
            <w:r w:rsidRPr="008774C3">
              <w:rPr>
                <w:rFonts w:cstheme="minorHAnsi"/>
                <w:b/>
                <w:sz w:val="20"/>
                <w:szCs w:val="20"/>
              </w:rPr>
              <w:t xml:space="preserve">Applicable Key Result Area: </w:t>
            </w:r>
            <w:r w:rsidRPr="008774C3">
              <w:rPr>
                <w:rFonts w:cstheme="minorHAnsi"/>
                <w:sz w:val="20"/>
                <w:szCs w:val="20"/>
              </w:rPr>
              <w:t>Social Inclusion</w:t>
            </w:r>
          </w:p>
        </w:tc>
      </w:tr>
      <w:tr w:rsidR="00977DDA" w:rsidRPr="00015312" w:rsidTr="00A745DE">
        <w:tc>
          <w:tcPr>
            <w:tcW w:w="5000" w:type="pct"/>
            <w:gridSpan w:val="5"/>
            <w:shd w:val="clear" w:color="auto" w:fill="auto"/>
          </w:tcPr>
          <w:p w:rsidR="00977DDA" w:rsidRPr="008774C3" w:rsidRDefault="00977DDA" w:rsidP="00977DDA">
            <w:pPr>
              <w:spacing w:after="0" w:line="240" w:lineRule="auto"/>
              <w:rPr>
                <w:rFonts w:cstheme="minorHAnsi"/>
                <w:b/>
                <w:sz w:val="20"/>
                <w:szCs w:val="20"/>
              </w:rPr>
            </w:pPr>
            <w:r w:rsidRPr="008774C3">
              <w:rPr>
                <w:rFonts w:cstheme="minorHAnsi"/>
                <w:b/>
                <w:sz w:val="20"/>
                <w:szCs w:val="20"/>
              </w:rPr>
              <w:t xml:space="preserve">Partnership Strategy:  </w:t>
            </w:r>
            <w:r w:rsidRPr="008774C3">
              <w:rPr>
                <w:rFonts w:cstheme="minorHAnsi"/>
                <w:sz w:val="20"/>
                <w:szCs w:val="20"/>
              </w:rPr>
              <w:t xml:space="preserve">UNDP, UN Agencies, Ministry of Health and other respective national authorities at central and local level, CSOs, etc.  </w:t>
            </w:r>
          </w:p>
        </w:tc>
      </w:tr>
      <w:tr w:rsidR="00977DDA" w:rsidRPr="00015312" w:rsidTr="00A745DE">
        <w:tc>
          <w:tcPr>
            <w:tcW w:w="5000" w:type="pct"/>
            <w:gridSpan w:val="5"/>
            <w:shd w:val="clear" w:color="auto" w:fill="auto"/>
          </w:tcPr>
          <w:p w:rsidR="00977DDA" w:rsidRPr="008774C3" w:rsidRDefault="00977DDA" w:rsidP="00977DDA">
            <w:pPr>
              <w:spacing w:after="0" w:line="240" w:lineRule="auto"/>
              <w:rPr>
                <w:rFonts w:cstheme="minorHAnsi"/>
                <w:b/>
                <w:sz w:val="20"/>
                <w:szCs w:val="20"/>
              </w:rPr>
            </w:pPr>
            <w:r w:rsidRPr="008774C3">
              <w:rPr>
                <w:rFonts w:cstheme="minorHAnsi"/>
                <w:b/>
                <w:sz w:val="20"/>
                <w:szCs w:val="20"/>
              </w:rPr>
              <w:t xml:space="preserve">Project title and ID (ATLAS Award ID): </w:t>
            </w:r>
            <w:r w:rsidRPr="008774C3">
              <w:rPr>
                <w:rFonts w:cstheme="minorHAnsi"/>
                <w:sz w:val="20"/>
                <w:szCs w:val="20"/>
              </w:rPr>
              <w:t xml:space="preserve">Scale up of the national response to HIV/AIDS among most at risk populations in Montenegro; </w:t>
            </w:r>
            <w:r w:rsidRPr="008774C3">
              <w:rPr>
                <w:rFonts w:cstheme="minorHAnsi"/>
                <w:b/>
                <w:sz w:val="20"/>
                <w:szCs w:val="20"/>
              </w:rPr>
              <w:t xml:space="preserve">Award ID: </w:t>
            </w:r>
            <w:r w:rsidRPr="008774C3">
              <w:rPr>
                <w:rFonts w:cstheme="minorHAnsi"/>
                <w:sz w:val="20"/>
                <w:szCs w:val="20"/>
              </w:rPr>
              <w:t>00060348</w:t>
            </w:r>
          </w:p>
        </w:tc>
      </w:tr>
      <w:tr w:rsidR="00473F30" w:rsidRPr="00015312" w:rsidTr="00BC4CEA">
        <w:tc>
          <w:tcPr>
            <w:tcW w:w="815" w:type="pct"/>
            <w:shd w:val="clear" w:color="auto" w:fill="FFFF99"/>
          </w:tcPr>
          <w:p w:rsidR="00473F30" w:rsidRPr="00015312" w:rsidRDefault="00C953E1" w:rsidP="00271905">
            <w:pPr>
              <w:spacing w:after="0" w:line="240" w:lineRule="auto"/>
              <w:jc w:val="center"/>
              <w:rPr>
                <w:rFonts w:cstheme="minorHAnsi"/>
                <w:b/>
              </w:rPr>
            </w:pPr>
            <w:r>
              <w:rPr>
                <w:rFonts w:cstheme="minorHAnsi"/>
                <w:b/>
                <w:noProof/>
                <w:lang w:eastAsia="zh-TW"/>
              </w:rPr>
              <w:pict>
                <v:shape id="_x0000_s1046" type="#_x0000_t202" style="position:absolute;left:0;text-align:left;margin-left:-5.05pt;margin-top:-187.5pt;width:253.7pt;height:28.55pt;z-index:251664384;mso-position-horizontal-relative:text;mso-position-vertical-relative:text;mso-width-relative:margin;mso-height-relative:margin" strokecolor="white [3212]">
                  <v:textbox style="mso-next-textbox:#_x0000_s1046">
                    <w:txbxContent>
                      <w:p w:rsidR="00977DDA" w:rsidRDefault="00977DDA" w:rsidP="00C3213E">
                        <w:pPr>
                          <w:pStyle w:val="Heading1"/>
                          <w:jc w:val="left"/>
                        </w:pPr>
                        <w:bookmarkStart w:id="8" w:name="_Toc338759616"/>
                        <w:r>
                          <w:t>3. Results and Resources Framework</w:t>
                        </w:r>
                        <w:bookmarkEnd w:id="8"/>
                        <w:r>
                          <w:t xml:space="preserve"> </w:t>
                        </w:r>
                      </w:p>
                      <w:p w:rsidR="00977DDA" w:rsidRDefault="00977DDA" w:rsidP="009925F1">
                        <w:pPr>
                          <w:rPr>
                            <w:lang w:val="en-GB"/>
                          </w:rPr>
                        </w:pPr>
                      </w:p>
                      <w:p w:rsidR="00977DDA" w:rsidRPr="009925F1" w:rsidRDefault="00977DDA" w:rsidP="009925F1">
                        <w:pPr>
                          <w:rPr>
                            <w:lang w:val="en-GB"/>
                          </w:rPr>
                        </w:pPr>
                      </w:p>
                    </w:txbxContent>
                  </v:textbox>
                </v:shape>
              </w:pict>
            </w:r>
            <w:r w:rsidR="00473F30" w:rsidRPr="00015312">
              <w:rPr>
                <w:rFonts w:cstheme="minorHAnsi"/>
                <w:b/>
              </w:rPr>
              <w:t>INTENDED OUTPUTS</w:t>
            </w:r>
          </w:p>
          <w:p w:rsidR="00473F30" w:rsidRPr="00015312" w:rsidRDefault="00473F30" w:rsidP="00271905">
            <w:pPr>
              <w:spacing w:after="0" w:line="240" w:lineRule="auto"/>
              <w:jc w:val="center"/>
              <w:rPr>
                <w:rFonts w:cstheme="minorHAnsi"/>
                <w:b/>
              </w:rPr>
            </w:pPr>
          </w:p>
        </w:tc>
        <w:tc>
          <w:tcPr>
            <w:tcW w:w="1133" w:type="pct"/>
            <w:shd w:val="clear" w:color="auto" w:fill="FFFF99"/>
          </w:tcPr>
          <w:p w:rsidR="009925F1" w:rsidRDefault="00E2294B" w:rsidP="00E2294B">
            <w:pPr>
              <w:spacing w:after="0" w:line="240" w:lineRule="auto"/>
              <w:jc w:val="center"/>
              <w:rPr>
                <w:rFonts w:cstheme="minorHAnsi"/>
                <w:b/>
              </w:rPr>
            </w:pPr>
            <w:r>
              <w:rPr>
                <w:rFonts w:cstheme="minorHAnsi"/>
                <w:b/>
              </w:rPr>
              <w:t>INDICATORS/</w:t>
            </w:r>
            <w:r w:rsidR="00473F30" w:rsidRPr="00015312">
              <w:rPr>
                <w:rFonts w:cstheme="minorHAnsi"/>
                <w:b/>
              </w:rPr>
              <w:t xml:space="preserve"> TARGETS</w:t>
            </w:r>
          </w:p>
          <w:p w:rsidR="00473F30" w:rsidRPr="00977DDA" w:rsidRDefault="00473F30" w:rsidP="00E2294B">
            <w:pPr>
              <w:spacing w:after="0" w:line="240" w:lineRule="auto"/>
              <w:jc w:val="center"/>
              <w:rPr>
                <w:rFonts w:cstheme="minorHAnsi"/>
                <w:b/>
              </w:rPr>
            </w:pPr>
          </w:p>
        </w:tc>
        <w:tc>
          <w:tcPr>
            <w:tcW w:w="2034" w:type="pct"/>
            <w:shd w:val="clear" w:color="auto" w:fill="FFFF99"/>
          </w:tcPr>
          <w:p w:rsidR="00473F30" w:rsidRPr="00015312" w:rsidRDefault="00473F30" w:rsidP="00271905">
            <w:pPr>
              <w:spacing w:after="0" w:line="240" w:lineRule="auto"/>
              <w:jc w:val="center"/>
              <w:rPr>
                <w:rFonts w:cstheme="minorHAnsi"/>
                <w:b/>
              </w:rPr>
            </w:pPr>
            <w:r w:rsidRPr="00015312">
              <w:rPr>
                <w:rFonts w:cstheme="minorHAnsi"/>
                <w:b/>
              </w:rPr>
              <w:t>INDICATIVE ACTIVITIES</w:t>
            </w:r>
          </w:p>
        </w:tc>
        <w:tc>
          <w:tcPr>
            <w:tcW w:w="548" w:type="pct"/>
            <w:shd w:val="clear" w:color="auto" w:fill="FFFF99"/>
          </w:tcPr>
          <w:p w:rsidR="00473F30" w:rsidRPr="00015312" w:rsidRDefault="00473F30" w:rsidP="00271905">
            <w:pPr>
              <w:spacing w:after="0" w:line="240" w:lineRule="auto"/>
              <w:jc w:val="center"/>
              <w:rPr>
                <w:rFonts w:cstheme="minorHAnsi"/>
                <w:b/>
              </w:rPr>
            </w:pPr>
            <w:r w:rsidRPr="00015312">
              <w:rPr>
                <w:rFonts w:cstheme="minorHAnsi"/>
                <w:b/>
              </w:rPr>
              <w:t>RESPONSIBLE PARTIES</w:t>
            </w:r>
          </w:p>
        </w:tc>
        <w:tc>
          <w:tcPr>
            <w:tcW w:w="470" w:type="pct"/>
            <w:shd w:val="clear" w:color="auto" w:fill="FFFF99"/>
          </w:tcPr>
          <w:p w:rsidR="00473F30" w:rsidRPr="00015312" w:rsidRDefault="00473F30" w:rsidP="00271905">
            <w:pPr>
              <w:spacing w:after="0" w:line="240" w:lineRule="auto"/>
              <w:jc w:val="center"/>
              <w:rPr>
                <w:rFonts w:cstheme="minorHAnsi"/>
              </w:rPr>
            </w:pPr>
            <w:r w:rsidRPr="00015312">
              <w:rPr>
                <w:rFonts w:cstheme="minorHAnsi"/>
                <w:b/>
              </w:rPr>
              <w:t>INPUTS</w:t>
            </w:r>
          </w:p>
        </w:tc>
      </w:tr>
      <w:tr w:rsidR="00473F30" w:rsidRPr="00015312" w:rsidTr="00BC4CEA">
        <w:trPr>
          <w:trHeight w:val="1970"/>
        </w:trPr>
        <w:tc>
          <w:tcPr>
            <w:tcW w:w="815" w:type="pct"/>
            <w:vMerge w:val="restart"/>
          </w:tcPr>
          <w:p w:rsidR="00473F30" w:rsidRDefault="00473F30" w:rsidP="00271905">
            <w:pPr>
              <w:spacing w:after="0" w:line="240" w:lineRule="auto"/>
              <w:rPr>
                <w:rFonts w:cstheme="minorHAnsi"/>
                <w:i/>
              </w:rPr>
            </w:pPr>
          </w:p>
          <w:p w:rsidR="00473F30" w:rsidRDefault="00473F30" w:rsidP="00271905">
            <w:pPr>
              <w:widowControl w:val="0"/>
              <w:rPr>
                <w:b/>
                <w:lang w:val="en-GB"/>
              </w:rPr>
            </w:pPr>
            <w:r>
              <w:rPr>
                <w:b/>
                <w:lang w:val="en-GB"/>
              </w:rPr>
              <w:t>M</w:t>
            </w:r>
            <w:r w:rsidRPr="00B94EDD">
              <w:rPr>
                <w:rFonts w:ascii="Calibri" w:eastAsia="Calibri" w:hAnsi="Calibri" w:cs="Times New Roman"/>
                <w:b/>
                <w:lang w:val="en-GB"/>
              </w:rPr>
              <w:t>aintain low HIV prevalence in Montenegro</w:t>
            </w:r>
            <w:r>
              <w:rPr>
                <w:b/>
                <w:lang w:val="en-GB"/>
              </w:rPr>
              <w:t>, trough 5 components:</w:t>
            </w:r>
          </w:p>
          <w:p w:rsidR="00473F30" w:rsidRPr="00D62187" w:rsidRDefault="00473F30" w:rsidP="00271905">
            <w:pPr>
              <w:widowControl w:val="0"/>
              <w:rPr>
                <w:b/>
                <w:lang w:val="en-GB"/>
              </w:rPr>
            </w:pPr>
            <w:r w:rsidRPr="00D62187">
              <w:rPr>
                <w:b/>
                <w:lang w:val="en-GB"/>
              </w:rPr>
              <w:t>Component 1</w:t>
            </w:r>
          </w:p>
          <w:p w:rsidR="00473F30" w:rsidRPr="00D62187" w:rsidRDefault="00473F30" w:rsidP="00271905">
            <w:pPr>
              <w:widowControl w:val="0"/>
              <w:spacing w:after="0" w:line="240" w:lineRule="auto"/>
              <w:rPr>
                <w:rFonts w:ascii="Calibri" w:eastAsia="Calibri" w:hAnsi="Calibri" w:cs="Times New Roman"/>
                <w:lang w:val="en-GB"/>
              </w:rPr>
            </w:pPr>
            <w:r w:rsidRPr="00D62187">
              <w:rPr>
                <w:lang w:val="en-GB"/>
              </w:rPr>
              <w:t xml:space="preserve">Prevention of  HIV transmission among </w:t>
            </w:r>
            <w:r w:rsidRPr="00D62187">
              <w:rPr>
                <w:rFonts w:ascii="Calibri" w:eastAsia="Calibri" w:hAnsi="Calibri" w:cs="Times New Roman"/>
                <w:lang w:val="en-GB"/>
              </w:rPr>
              <w:t>most-at-risk populations</w:t>
            </w:r>
          </w:p>
          <w:p w:rsidR="00473F30" w:rsidRDefault="00473F30" w:rsidP="00271905">
            <w:pPr>
              <w:widowControl w:val="0"/>
              <w:rPr>
                <w:lang w:val="en-GB"/>
              </w:rPr>
            </w:pPr>
          </w:p>
          <w:p w:rsidR="00473F30" w:rsidRPr="00D62187" w:rsidRDefault="00473F30" w:rsidP="00271905">
            <w:pPr>
              <w:widowControl w:val="0"/>
              <w:rPr>
                <w:b/>
                <w:lang w:val="en-GB"/>
              </w:rPr>
            </w:pPr>
            <w:r w:rsidRPr="00D62187">
              <w:rPr>
                <w:b/>
                <w:lang w:val="en-GB"/>
              </w:rPr>
              <w:t>Component</w:t>
            </w:r>
            <w:r>
              <w:rPr>
                <w:b/>
                <w:lang w:val="en-GB"/>
              </w:rPr>
              <w:t xml:space="preserve"> 2</w:t>
            </w:r>
          </w:p>
          <w:p w:rsidR="00473F30" w:rsidRPr="00D62187" w:rsidRDefault="00473F30" w:rsidP="00271905">
            <w:pPr>
              <w:widowControl w:val="0"/>
              <w:spacing w:after="0" w:line="240" w:lineRule="auto"/>
              <w:jc w:val="both"/>
              <w:rPr>
                <w:rFonts w:ascii="Calibri" w:eastAsia="Calibri" w:hAnsi="Calibri" w:cs="Times New Roman"/>
                <w:lang w:val="en-GB"/>
              </w:rPr>
            </w:pPr>
            <w:r w:rsidRPr="00D62187">
              <w:rPr>
                <w:lang w:val="en-GB"/>
              </w:rPr>
              <w:t>Improving</w:t>
            </w:r>
            <w:r w:rsidRPr="00D62187">
              <w:rPr>
                <w:rFonts w:ascii="Calibri" w:eastAsia="Calibri" w:hAnsi="Calibri" w:cs="Times New Roman"/>
                <w:lang w:val="en-GB"/>
              </w:rPr>
              <w:t xml:space="preserve"> quality of care and support to PLHIV</w:t>
            </w:r>
          </w:p>
          <w:p w:rsidR="00473F30" w:rsidRDefault="00473F30" w:rsidP="00271905">
            <w:pPr>
              <w:widowControl w:val="0"/>
              <w:rPr>
                <w:lang w:val="en-GB"/>
              </w:rPr>
            </w:pPr>
          </w:p>
          <w:p w:rsidR="00473F30" w:rsidRPr="00D62187" w:rsidRDefault="00473F30" w:rsidP="00271905">
            <w:pPr>
              <w:widowControl w:val="0"/>
              <w:rPr>
                <w:b/>
                <w:lang w:val="en-GB"/>
              </w:rPr>
            </w:pPr>
            <w:r w:rsidRPr="00D62187">
              <w:rPr>
                <w:b/>
                <w:lang w:val="en-GB"/>
              </w:rPr>
              <w:t>Component</w:t>
            </w:r>
            <w:r>
              <w:rPr>
                <w:b/>
                <w:lang w:val="en-GB"/>
              </w:rPr>
              <w:t xml:space="preserve"> 3</w:t>
            </w:r>
          </w:p>
          <w:p w:rsidR="00473F30" w:rsidRPr="00D62187" w:rsidRDefault="00473F30" w:rsidP="00271905">
            <w:pPr>
              <w:widowControl w:val="0"/>
              <w:spacing w:after="0" w:line="240" w:lineRule="auto"/>
              <w:rPr>
                <w:lang w:val="en-GB"/>
              </w:rPr>
            </w:pPr>
            <w:r w:rsidRPr="00D62187">
              <w:rPr>
                <w:lang w:val="en-GB"/>
              </w:rPr>
              <w:t>Creating</w:t>
            </w:r>
            <w:r w:rsidRPr="00D62187">
              <w:rPr>
                <w:rFonts w:ascii="Calibri" w:eastAsia="Calibri" w:hAnsi="Calibri" w:cs="Times New Roman"/>
                <w:lang w:val="en-GB"/>
              </w:rPr>
              <w:t xml:space="preserve"> a supportive environment for HIV prevention and care</w:t>
            </w:r>
          </w:p>
          <w:p w:rsidR="00473F30" w:rsidRDefault="00473F30" w:rsidP="00271905">
            <w:pPr>
              <w:widowControl w:val="0"/>
              <w:spacing w:after="0" w:line="240" w:lineRule="auto"/>
              <w:jc w:val="both"/>
              <w:rPr>
                <w:b/>
                <w:lang w:val="en-GB"/>
              </w:rPr>
            </w:pPr>
          </w:p>
          <w:p w:rsidR="00473F30" w:rsidRPr="00D62187" w:rsidRDefault="00473F30" w:rsidP="00271905">
            <w:pPr>
              <w:widowControl w:val="0"/>
              <w:rPr>
                <w:b/>
                <w:lang w:val="en-GB"/>
              </w:rPr>
            </w:pPr>
            <w:r w:rsidRPr="00D62187">
              <w:rPr>
                <w:b/>
                <w:lang w:val="en-GB"/>
              </w:rPr>
              <w:lastRenderedPageBreak/>
              <w:t>Component</w:t>
            </w:r>
            <w:r>
              <w:rPr>
                <w:b/>
                <w:lang w:val="en-GB"/>
              </w:rPr>
              <w:t xml:space="preserve"> 4</w:t>
            </w:r>
          </w:p>
          <w:p w:rsidR="00473F30" w:rsidRDefault="00473F30" w:rsidP="00271905">
            <w:pPr>
              <w:widowControl w:val="0"/>
              <w:spacing w:after="0" w:line="240" w:lineRule="auto"/>
              <w:jc w:val="both"/>
              <w:rPr>
                <w:b/>
                <w:lang w:val="en-GB"/>
              </w:rPr>
            </w:pPr>
          </w:p>
          <w:p w:rsidR="00473F30" w:rsidRPr="00BB7523" w:rsidRDefault="00473F30" w:rsidP="00271905">
            <w:pPr>
              <w:widowControl w:val="0"/>
              <w:spacing w:after="0" w:line="240" w:lineRule="auto"/>
              <w:rPr>
                <w:lang w:val="en-GB"/>
              </w:rPr>
            </w:pPr>
            <w:r>
              <w:rPr>
                <w:lang w:val="en-GB"/>
              </w:rPr>
              <w:t xml:space="preserve">Strengthening  </w:t>
            </w:r>
            <w:r w:rsidRPr="00BB7523">
              <w:rPr>
                <w:rFonts w:ascii="Calibri" w:eastAsia="Calibri" w:hAnsi="Calibri" w:cs="Times New Roman"/>
                <w:lang w:val="en-GB"/>
              </w:rPr>
              <w:t xml:space="preserve"> the HIV surveillance system among most-at-risk populations</w:t>
            </w:r>
          </w:p>
          <w:p w:rsidR="00473F30" w:rsidRDefault="00473F30" w:rsidP="00271905">
            <w:pPr>
              <w:widowControl w:val="0"/>
              <w:spacing w:after="0" w:line="240" w:lineRule="auto"/>
              <w:jc w:val="both"/>
              <w:rPr>
                <w:b/>
                <w:lang w:val="en-GB"/>
              </w:rPr>
            </w:pPr>
          </w:p>
          <w:p w:rsidR="00473F30" w:rsidRPr="00D62187" w:rsidRDefault="00473F30" w:rsidP="00271905">
            <w:pPr>
              <w:widowControl w:val="0"/>
              <w:rPr>
                <w:b/>
                <w:lang w:val="en-GB"/>
              </w:rPr>
            </w:pPr>
            <w:r w:rsidRPr="00D62187">
              <w:rPr>
                <w:b/>
                <w:lang w:val="en-GB"/>
              </w:rPr>
              <w:t>Component</w:t>
            </w:r>
            <w:r>
              <w:rPr>
                <w:b/>
                <w:lang w:val="en-GB"/>
              </w:rPr>
              <w:t xml:space="preserve"> </w:t>
            </w:r>
            <w:r w:rsidR="00C3213E">
              <w:rPr>
                <w:b/>
                <w:lang w:val="en-GB"/>
              </w:rPr>
              <w:t>5</w:t>
            </w:r>
          </w:p>
          <w:p w:rsidR="00473F30" w:rsidRDefault="00473F30" w:rsidP="00271905">
            <w:pPr>
              <w:widowControl w:val="0"/>
              <w:spacing w:after="0" w:line="240" w:lineRule="auto"/>
              <w:jc w:val="both"/>
              <w:rPr>
                <w:b/>
                <w:lang w:val="en-GB"/>
              </w:rPr>
            </w:pPr>
          </w:p>
          <w:p w:rsidR="00473F30" w:rsidRPr="00BB7523" w:rsidRDefault="00473F30" w:rsidP="00271905">
            <w:pPr>
              <w:widowControl w:val="0"/>
              <w:spacing w:after="0" w:line="240" w:lineRule="auto"/>
              <w:rPr>
                <w:rFonts w:ascii="Calibri" w:eastAsia="Calibri" w:hAnsi="Calibri" w:cs="Times New Roman"/>
                <w:lang w:val="en-GB"/>
              </w:rPr>
            </w:pPr>
            <w:r w:rsidRPr="00BB7523">
              <w:rPr>
                <w:lang w:val="en-GB"/>
              </w:rPr>
              <w:t>Increasing</w:t>
            </w:r>
            <w:r w:rsidRPr="00BB7523">
              <w:rPr>
                <w:rFonts w:ascii="Calibri" w:eastAsia="Calibri" w:hAnsi="Calibri" w:cs="Times New Roman"/>
                <w:lang w:val="en-GB"/>
              </w:rPr>
              <w:t xml:space="preserve"> capacity and coordination of a focused response to HIV among most-at-risk populations</w:t>
            </w:r>
          </w:p>
          <w:p w:rsidR="00473F30" w:rsidRPr="00B94EDD" w:rsidRDefault="00473F30" w:rsidP="00271905">
            <w:pPr>
              <w:widowControl w:val="0"/>
              <w:spacing w:after="0" w:line="240" w:lineRule="auto"/>
              <w:jc w:val="both"/>
              <w:rPr>
                <w:rFonts w:ascii="Calibri" w:eastAsia="Calibri" w:hAnsi="Calibri" w:cs="Times New Roman"/>
                <w:b/>
                <w:lang w:val="en-GB"/>
              </w:rPr>
            </w:pPr>
          </w:p>
          <w:p w:rsidR="00473F30" w:rsidRPr="00B94EDD" w:rsidRDefault="00473F30" w:rsidP="00271905">
            <w:pPr>
              <w:widowControl w:val="0"/>
              <w:spacing w:after="0" w:line="240" w:lineRule="auto"/>
              <w:jc w:val="both"/>
              <w:rPr>
                <w:rFonts w:ascii="Calibri" w:eastAsia="Calibri" w:hAnsi="Calibri" w:cs="Times New Roman"/>
                <w:b/>
                <w:lang w:val="en-GB"/>
              </w:rPr>
            </w:pPr>
          </w:p>
          <w:p w:rsidR="00473F30" w:rsidRDefault="00473F30" w:rsidP="00271905">
            <w:pPr>
              <w:widowControl w:val="0"/>
              <w:rPr>
                <w:rFonts w:ascii="Calibri" w:eastAsia="Calibri" w:hAnsi="Calibri" w:cs="Times New Roman"/>
                <w:lang w:val="en-GB"/>
              </w:rPr>
            </w:pPr>
          </w:p>
          <w:p w:rsidR="00473F30" w:rsidRPr="00015312" w:rsidRDefault="00473F30" w:rsidP="00271905">
            <w:pPr>
              <w:spacing w:after="0" w:line="240" w:lineRule="auto"/>
              <w:rPr>
                <w:rFonts w:cstheme="minorHAnsi"/>
                <w:i/>
              </w:rPr>
            </w:pPr>
          </w:p>
        </w:tc>
        <w:tc>
          <w:tcPr>
            <w:tcW w:w="1133" w:type="pct"/>
          </w:tcPr>
          <w:p w:rsidR="00473F30" w:rsidRDefault="00473F30" w:rsidP="00271905">
            <w:pPr>
              <w:spacing w:after="0" w:line="240" w:lineRule="auto"/>
              <w:rPr>
                <w:rFonts w:cstheme="minorHAnsi"/>
              </w:rPr>
            </w:pPr>
          </w:p>
          <w:p w:rsidR="00473F30" w:rsidRPr="004A50F5" w:rsidRDefault="00473F30" w:rsidP="00271905">
            <w:pPr>
              <w:jc w:val="both"/>
              <w:rPr>
                <w:rFonts w:cstheme="minorHAnsi"/>
                <w:b/>
                <w:i/>
              </w:rPr>
            </w:pPr>
            <w:r w:rsidRPr="004A50F5">
              <w:rPr>
                <w:rFonts w:cstheme="minorHAnsi"/>
                <w:b/>
                <w:i/>
              </w:rPr>
              <w:t xml:space="preserve">Number of IDUs reached by HIV prevention services </w:t>
            </w:r>
          </w:p>
          <w:p w:rsidR="00E2294B" w:rsidRDefault="005951F1" w:rsidP="00271905">
            <w:pPr>
              <w:jc w:val="both"/>
              <w:rPr>
                <w:rFonts w:cstheme="minorHAnsi"/>
              </w:rPr>
            </w:pPr>
            <w:r w:rsidRPr="005951F1">
              <w:rPr>
                <w:rFonts w:cstheme="minorHAnsi"/>
              </w:rPr>
              <w:t xml:space="preserve">Baseline: </w:t>
            </w:r>
            <w:r w:rsidR="00451A11">
              <w:rPr>
                <w:rFonts w:cstheme="minorHAnsi"/>
              </w:rPr>
              <w:t>1167</w:t>
            </w:r>
            <w:r w:rsidR="00451A11" w:rsidRPr="005951F1">
              <w:rPr>
                <w:rFonts w:cstheme="minorHAnsi"/>
              </w:rPr>
              <w:t xml:space="preserve"> </w:t>
            </w:r>
            <w:r w:rsidRPr="005951F1">
              <w:rPr>
                <w:rFonts w:cstheme="minorHAnsi"/>
              </w:rPr>
              <w:t xml:space="preserve">IDUs </w:t>
            </w:r>
            <w:r w:rsidR="004E7555">
              <w:rPr>
                <w:rFonts w:cstheme="minorHAnsi"/>
              </w:rPr>
              <w:t>were</w:t>
            </w:r>
            <w:r w:rsidRPr="005951F1">
              <w:rPr>
                <w:rFonts w:cstheme="minorHAnsi"/>
              </w:rPr>
              <w:t xml:space="preserve"> covered </w:t>
            </w:r>
            <w:r w:rsidR="00815436">
              <w:rPr>
                <w:rFonts w:cstheme="minorHAnsi"/>
              </w:rPr>
              <w:t xml:space="preserve">by prevention services through the Phase I (July 2010-June 2012). </w:t>
            </w:r>
          </w:p>
          <w:p w:rsidR="00473F30" w:rsidRPr="00BB7523" w:rsidRDefault="00473F30" w:rsidP="00271905">
            <w:pPr>
              <w:jc w:val="both"/>
              <w:rPr>
                <w:rFonts w:cstheme="minorHAnsi"/>
              </w:rPr>
            </w:pPr>
            <w:r w:rsidRPr="00BB7523">
              <w:rPr>
                <w:rFonts w:cstheme="minorHAnsi"/>
              </w:rPr>
              <w:t>Targets</w:t>
            </w:r>
            <w:r w:rsidR="00D76E8E">
              <w:rPr>
                <w:rFonts w:cstheme="minorHAnsi"/>
              </w:rPr>
              <w:t>*</w:t>
            </w:r>
            <w:r w:rsidR="00E2294B">
              <w:rPr>
                <w:rFonts w:cstheme="minorHAnsi"/>
              </w:rPr>
              <w:t xml:space="preserve">:  Y1 </w:t>
            </w:r>
            <w:r w:rsidR="009C747D" w:rsidRPr="00BB7523">
              <w:rPr>
                <w:rFonts w:cstheme="minorHAnsi"/>
              </w:rPr>
              <w:t>540</w:t>
            </w:r>
            <w:r w:rsidR="00E2294B">
              <w:rPr>
                <w:rFonts w:cstheme="minorHAnsi"/>
              </w:rPr>
              <w:t>, Y2 574, Y3 647</w:t>
            </w:r>
            <w:r w:rsidR="009925F1">
              <w:rPr>
                <w:rFonts w:cstheme="minorHAnsi"/>
              </w:rPr>
              <w:t xml:space="preserve"> </w:t>
            </w:r>
          </w:p>
        </w:tc>
        <w:tc>
          <w:tcPr>
            <w:tcW w:w="2034" w:type="pct"/>
          </w:tcPr>
          <w:p w:rsidR="00473F30" w:rsidRDefault="00473F30" w:rsidP="00271905">
            <w:pPr>
              <w:pStyle w:val="Header"/>
              <w:rPr>
                <w:rFonts w:asciiTheme="minorHAnsi" w:hAnsiTheme="minorHAnsi" w:cstheme="minorHAnsi"/>
                <w:sz w:val="22"/>
                <w:szCs w:val="22"/>
              </w:rPr>
            </w:pPr>
            <w:r>
              <w:rPr>
                <w:rFonts w:asciiTheme="minorHAnsi" w:hAnsiTheme="minorHAnsi" w:cstheme="minorHAnsi"/>
                <w:sz w:val="22"/>
                <w:szCs w:val="22"/>
              </w:rPr>
              <w:t xml:space="preserve">ACT 1.1 </w:t>
            </w:r>
            <w:r w:rsidRPr="00B04220">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B04220">
              <w:rPr>
                <w:rFonts w:asciiTheme="minorHAnsi" w:hAnsiTheme="minorHAnsi" w:cstheme="minorHAnsi"/>
                <w:sz w:val="22"/>
                <w:szCs w:val="22"/>
              </w:rPr>
              <w:t>IDUs</w:t>
            </w:r>
          </w:p>
          <w:p w:rsidR="00E2294B" w:rsidRDefault="00E2294B" w:rsidP="00815436">
            <w:pPr>
              <w:pStyle w:val="Header"/>
              <w:rPr>
                <w:rFonts w:asciiTheme="minorHAnsi" w:hAnsiTheme="minorHAnsi" w:cstheme="minorHAnsi"/>
                <w:sz w:val="22"/>
                <w:szCs w:val="22"/>
              </w:rPr>
            </w:pPr>
          </w:p>
          <w:p w:rsidR="00E2294B" w:rsidRDefault="00E2294B" w:rsidP="00815436">
            <w:pPr>
              <w:pStyle w:val="Header"/>
              <w:rPr>
                <w:rFonts w:asciiTheme="minorHAnsi" w:hAnsiTheme="minorHAnsi" w:cstheme="minorHAnsi"/>
                <w:sz w:val="22"/>
                <w:szCs w:val="22"/>
              </w:rPr>
            </w:pPr>
          </w:p>
          <w:p w:rsidR="00473F30" w:rsidRPr="00015312" w:rsidRDefault="00815436" w:rsidP="00815436">
            <w:pPr>
              <w:pStyle w:val="Header"/>
              <w:rPr>
                <w:rFonts w:asciiTheme="minorHAnsi" w:hAnsiTheme="minorHAnsi" w:cstheme="minorHAnsi"/>
                <w:sz w:val="22"/>
                <w:szCs w:val="22"/>
              </w:rPr>
            </w:pPr>
            <w:r>
              <w:rPr>
                <w:rFonts w:asciiTheme="minorHAnsi" w:hAnsiTheme="minorHAnsi" w:cstheme="minorHAnsi"/>
                <w:sz w:val="22"/>
                <w:szCs w:val="22"/>
              </w:rPr>
              <w:t xml:space="preserve">Activities consist of provision of outreach services and services within three drop in </w:t>
            </w:r>
            <w:proofErr w:type="spellStart"/>
            <w:r>
              <w:rPr>
                <w:rFonts w:asciiTheme="minorHAnsi" w:hAnsiTheme="minorHAnsi" w:cstheme="minorHAnsi"/>
                <w:sz w:val="22"/>
                <w:szCs w:val="22"/>
              </w:rPr>
              <w:t>centers</w:t>
            </w:r>
            <w:proofErr w:type="spellEnd"/>
            <w:r>
              <w:rPr>
                <w:rFonts w:asciiTheme="minorHAnsi" w:hAnsiTheme="minorHAnsi" w:cstheme="minorHAnsi"/>
                <w:sz w:val="22"/>
                <w:szCs w:val="22"/>
              </w:rPr>
              <w:t xml:space="preserve"> for IDUs (2 drop in </w:t>
            </w:r>
            <w:proofErr w:type="spellStart"/>
            <w:r>
              <w:rPr>
                <w:rFonts w:asciiTheme="minorHAnsi" w:hAnsiTheme="minorHAnsi" w:cstheme="minorHAnsi"/>
                <w:sz w:val="22"/>
                <w:szCs w:val="22"/>
              </w:rPr>
              <w:t>centers</w:t>
            </w:r>
            <w:proofErr w:type="spellEnd"/>
            <w:r>
              <w:rPr>
                <w:rFonts w:asciiTheme="minorHAnsi" w:hAnsiTheme="minorHAnsi" w:cstheme="minorHAnsi"/>
                <w:sz w:val="22"/>
                <w:szCs w:val="22"/>
              </w:rPr>
              <w:t xml:space="preserve"> in Podgorica and one in Bar). </w:t>
            </w:r>
            <w:r w:rsidR="00473F30" w:rsidRPr="00B04220">
              <w:rPr>
                <w:rFonts w:asciiTheme="minorHAnsi" w:hAnsiTheme="minorHAnsi" w:cstheme="minorHAnsi"/>
                <w:sz w:val="22"/>
                <w:szCs w:val="22"/>
              </w:rPr>
              <w:t>Basic package of services includes provision of sterile injecting equipment, condoms</w:t>
            </w:r>
            <w:r>
              <w:rPr>
                <w:rFonts w:asciiTheme="minorHAnsi" w:hAnsiTheme="minorHAnsi" w:cstheme="minorHAnsi"/>
                <w:sz w:val="22"/>
                <w:szCs w:val="22"/>
              </w:rPr>
              <w:t xml:space="preserve"> and</w:t>
            </w:r>
            <w:r w:rsidR="00473F30" w:rsidRPr="00B04220">
              <w:rPr>
                <w:rFonts w:asciiTheme="minorHAnsi" w:hAnsiTheme="minorHAnsi" w:cstheme="minorHAnsi"/>
                <w:sz w:val="22"/>
                <w:szCs w:val="22"/>
              </w:rPr>
              <w:t xml:space="preserve"> IEC materials, while additional services include outreach worker/psychologists/medical doctor counselling and referrals</w:t>
            </w:r>
            <w:r>
              <w:rPr>
                <w:rFonts w:asciiTheme="minorHAnsi" w:hAnsiTheme="minorHAnsi" w:cstheme="minorHAnsi"/>
                <w:sz w:val="22"/>
                <w:szCs w:val="22"/>
              </w:rPr>
              <w:t xml:space="preserve"> to other medical services as needed.</w:t>
            </w:r>
          </w:p>
        </w:tc>
        <w:tc>
          <w:tcPr>
            <w:tcW w:w="548" w:type="pct"/>
            <w:shd w:val="clear" w:color="auto" w:fill="auto"/>
          </w:tcPr>
          <w:p w:rsidR="00473F30" w:rsidRPr="00015312" w:rsidRDefault="006F00DB" w:rsidP="00271905">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271905">
            <w:pPr>
              <w:spacing w:after="0" w:line="240" w:lineRule="auto"/>
              <w:rPr>
                <w:rFonts w:cstheme="minorHAnsi"/>
              </w:rPr>
            </w:pPr>
            <w:r>
              <w:rPr>
                <w:rFonts w:cstheme="minorHAnsi"/>
              </w:rPr>
              <w:t>PIU</w:t>
            </w:r>
          </w:p>
          <w:p w:rsidR="00473F30" w:rsidRPr="00015312" w:rsidRDefault="006F00DB" w:rsidP="00271905">
            <w:pPr>
              <w:spacing w:after="0" w:line="240" w:lineRule="auto"/>
              <w:rPr>
                <w:rFonts w:cstheme="minorHAnsi"/>
                <w:u w:val="single"/>
              </w:rPr>
            </w:pPr>
            <w:r>
              <w:rPr>
                <w:rFonts w:cstheme="minorHAnsi"/>
              </w:rPr>
              <w:t xml:space="preserve">NGO </w:t>
            </w:r>
            <w:proofErr w:type="spellStart"/>
            <w:r>
              <w:rPr>
                <w:rFonts w:cstheme="minorHAnsi"/>
              </w:rPr>
              <w:t>Juventas</w:t>
            </w:r>
            <w:proofErr w:type="spellEnd"/>
            <w:r>
              <w:rPr>
                <w:rFonts w:cstheme="minorHAnsi"/>
              </w:rPr>
              <w:t>, NGO CAZAS</w:t>
            </w:r>
            <w:r w:rsidRPr="00015312">
              <w:rPr>
                <w:rFonts w:cstheme="minorHAnsi"/>
                <w:u w:val="single"/>
              </w:rPr>
              <w:t xml:space="preserve"> </w:t>
            </w:r>
          </w:p>
        </w:tc>
      </w:tr>
      <w:tr w:rsidR="006F00DB" w:rsidRPr="00015312" w:rsidTr="00BC4CEA">
        <w:tc>
          <w:tcPr>
            <w:tcW w:w="815" w:type="pct"/>
            <w:vMerge/>
          </w:tcPr>
          <w:p w:rsidR="006F00DB" w:rsidRPr="00015312" w:rsidRDefault="006F00DB" w:rsidP="006F00DB">
            <w:pPr>
              <w:spacing w:after="0" w:line="240" w:lineRule="auto"/>
              <w:rPr>
                <w:rFonts w:cstheme="minorHAnsi"/>
                <w:i/>
              </w:rPr>
            </w:pPr>
          </w:p>
        </w:tc>
        <w:tc>
          <w:tcPr>
            <w:tcW w:w="1133" w:type="pct"/>
          </w:tcPr>
          <w:p w:rsidR="006F00DB" w:rsidRPr="0097177C" w:rsidRDefault="006F00DB" w:rsidP="006F00DB">
            <w:pPr>
              <w:spacing w:after="0" w:line="240" w:lineRule="auto"/>
              <w:rPr>
                <w:rFonts w:cstheme="minorHAnsi"/>
                <w:b/>
                <w:i/>
              </w:rPr>
            </w:pPr>
            <w:r w:rsidRPr="0097177C">
              <w:rPr>
                <w:rFonts w:cstheme="minorHAnsi"/>
                <w:b/>
                <w:i/>
              </w:rPr>
              <w:t>Number of IDUs on methadone substitution therapy</w:t>
            </w:r>
          </w:p>
          <w:p w:rsidR="006F00DB" w:rsidRDefault="006F00DB" w:rsidP="006F00DB">
            <w:pPr>
              <w:spacing w:after="0" w:line="240" w:lineRule="auto"/>
              <w:rPr>
                <w:rFonts w:cstheme="minorHAnsi"/>
              </w:rPr>
            </w:pPr>
          </w:p>
          <w:p w:rsidR="006F00DB" w:rsidRPr="00015312" w:rsidRDefault="006F00DB" w:rsidP="006F00DB">
            <w:pPr>
              <w:spacing w:after="0" w:line="240" w:lineRule="auto"/>
              <w:rPr>
                <w:rFonts w:cstheme="minorHAnsi"/>
              </w:rPr>
            </w:pPr>
            <w:proofErr w:type="gramStart"/>
            <w:r>
              <w:rPr>
                <w:rFonts w:cstheme="minorHAnsi"/>
              </w:rPr>
              <w:t xml:space="preserve">Baseline </w:t>
            </w:r>
            <w:r w:rsidRPr="00BB7523">
              <w:rPr>
                <w:rFonts w:cstheme="minorHAnsi"/>
              </w:rPr>
              <w:t>:</w:t>
            </w:r>
            <w:proofErr w:type="gramEnd"/>
            <w:r w:rsidRPr="00BB7523">
              <w:rPr>
                <w:rFonts w:cstheme="minorHAnsi"/>
              </w:rPr>
              <w:t xml:space="preserve"> 2</w:t>
            </w:r>
            <w:r>
              <w:rPr>
                <w:rFonts w:cstheme="minorHAnsi"/>
              </w:rPr>
              <w:t>84  SWs were</w:t>
            </w:r>
            <w:r w:rsidRPr="00815436">
              <w:rPr>
                <w:rFonts w:cstheme="minorHAnsi"/>
              </w:rPr>
              <w:t xml:space="preserve"> covered </w:t>
            </w:r>
            <w:r>
              <w:rPr>
                <w:rFonts w:cstheme="minorHAnsi"/>
              </w:rPr>
              <w:t xml:space="preserve">by prevention services through the Phase I (July 2010-June 2012). </w:t>
            </w:r>
            <w:r w:rsidRPr="00BB7523">
              <w:rPr>
                <w:rFonts w:cstheme="minorHAnsi"/>
              </w:rPr>
              <w:t>Targets</w:t>
            </w:r>
            <w:r>
              <w:rPr>
                <w:rFonts w:cstheme="minorHAnsi"/>
              </w:rPr>
              <w:t xml:space="preserve">*: Y1 </w:t>
            </w:r>
            <w:r w:rsidRPr="00BB7523">
              <w:rPr>
                <w:rFonts w:cstheme="minorHAnsi"/>
              </w:rPr>
              <w:t>152</w:t>
            </w:r>
            <w:r>
              <w:rPr>
                <w:rFonts w:cstheme="minorHAnsi"/>
              </w:rPr>
              <w:t>, Y2 208, Y3 290</w:t>
            </w:r>
            <w:r w:rsidRPr="00BB7523">
              <w:rPr>
                <w:rFonts w:cstheme="minorHAnsi"/>
              </w:rPr>
              <w:t xml:space="preserve"> </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1.1 </w:t>
            </w:r>
            <w:r w:rsidRPr="00B04220">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B04220">
              <w:rPr>
                <w:rFonts w:asciiTheme="minorHAnsi" w:hAnsiTheme="minorHAnsi" w:cstheme="minorHAnsi"/>
                <w:sz w:val="22"/>
                <w:szCs w:val="22"/>
              </w:rPr>
              <w:t>IDUs</w:t>
            </w:r>
          </w:p>
          <w:p w:rsidR="006F00DB" w:rsidRPr="00B04220" w:rsidRDefault="006F00DB" w:rsidP="006F00DB">
            <w:pPr>
              <w:pStyle w:val="Header"/>
              <w:rPr>
                <w:rFonts w:asciiTheme="minorHAnsi" w:hAnsiTheme="minorHAnsi" w:cstheme="minorHAnsi"/>
                <w:sz w:val="22"/>
                <w:szCs w:val="22"/>
              </w:rPr>
            </w:pPr>
            <w:r w:rsidRPr="00B04220">
              <w:rPr>
                <w:rFonts w:asciiTheme="minorHAnsi" w:hAnsiTheme="minorHAnsi" w:cstheme="minorHAnsi"/>
                <w:sz w:val="22"/>
                <w:szCs w:val="22"/>
              </w:rPr>
              <w:t xml:space="preserve">Regular provision of MMT therapy for IDUs in three MMT centres </w:t>
            </w:r>
            <w:r>
              <w:rPr>
                <w:rFonts w:asciiTheme="minorHAnsi" w:hAnsiTheme="minorHAnsi" w:cstheme="minorHAnsi"/>
                <w:sz w:val="22"/>
                <w:szCs w:val="22"/>
              </w:rPr>
              <w:t xml:space="preserve">in PHC Centre Podgorica, PHC Centre </w:t>
            </w:r>
            <w:proofErr w:type="spellStart"/>
            <w:r>
              <w:rPr>
                <w:rFonts w:asciiTheme="minorHAnsi" w:hAnsiTheme="minorHAnsi" w:cstheme="minorHAnsi"/>
                <w:sz w:val="22"/>
                <w:szCs w:val="22"/>
              </w:rPr>
              <w:t>Kotor</w:t>
            </w:r>
            <w:proofErr w:type="spellEnd"/>
            <w:r>
              <w:rPr>
                <w:rFonts w:asciiTheme="minorHAnsi" w:hAnsiTheme="minorHAnsi" w:cstheme="minorHAnsi"/>
                <w:sz w:val="22"/>
                <w:szCs w:val="22"/>
              </w:rPr>
              <w:t xml:space="preserve"> and PHC Centre </w:t>
            </w:r>
            <w:proofErr w:type="spellStart"/>
            <w:r>
              <w:rPr>
                <w:rFonts w:asciiTheme="minorHAnsi" w:hAnsiTheme="minorHAnsi" w:cstheme="minorHAnsi"/>
                <w:sz w:val="22"/>
                <w:szCs w:val="22"/>
              </w:rPr>
              <w:t>Berane</w:t>
            </w:r>
            <w:proofErr w:type="spellEnd"/>
            <w:r>
              <w:rPr>
                <w:rFonts w:asciiTheme="minorHAnsi" w:hAnsiTheme="minorHAnsi" w:cstheme="minorHAnsi"/>
                <w:sz w:val="22"/>
                <w:szCs w:val="22"/>
              </w:rPr>
              <w:t xml:space="preserve">. Additional 2 MMT </w:t>
            </w:r>
            <w:proofErr w:type="spellStart"/>
            <w:r>
              <w:rPr>
                <w:rFonts w:asciiTheme="minorHAnsi" w:hAnsiTheme="minorHAnsi" w:cstheme="minorHAnsi"/>
                <w:sz w:val="22"/>
                <w:szCs w:val="22"/>
              </w:rPr>
              <w:t>centers</w:t>
            </w:r>
            <w:proofErr w:type="spellEnd"/>
            <w:r>
              <w:rPr>
                <w:rFonts w:asciiTheme="minorHAnsi" w:hAnsiTheme="minorHAnsi" w:cstheme="minorHAnsi"/>
                <w:sz w:val="22"/>
                <w:szCs w:val="22"/>
              </w:rPr>
              <w:t xml:space="preserve"> should be opened in Y3 and Y4 of the programme.</w:t>
            </w:r>
          </w:p>
          <w:p w:rsidR="006F00DB" w:rsidRPr="00E10CD2" w:rsidRDefault="006F00DB" w:rsidP="006F00DB">
            <w:pPr>
              <w:pStyle w:val="Header"/>
              <w:rPr>
                <w:rFonts w:asciiTheme="minorHAnsi" w:hAnsiTheme="minorHAnsi" w:cstheme="minorHAnsi"/>
                <w:sz w:val="22"/>
                <w:szCs w:val="22"/>
                <w:highlight w:val="yellow"/>
              </w:rPr>
            </w:pPr>
          </w:p>
          <w:p w:rsidR="006F00DB" w:rsidRPr="00015312" w:rsidRDefault="006F00DB" w:rsidP="006F00DB">
            <w:pPr>
              <w:pStyle w:val="Header"/>
              <w:rPr>
                <w:rFonts w:asciiTheme="minorHAnsi" w:hAnsiTheme="minorHAnsi" w:cstheme="minorHAnsi"/>
                <w:sz w:val="22"/>
                <w:szCs w:val="22"/>
              </w:rPr>
            </w:pPr>
          </w:p>
        </w:tc>
        <w:tc>
          <w:tcPr>
            <w:tcW w:w="548" w:type="pct"/>
            <w:shd w:val="clear" w:color="auto" w:fill="auto"/>
          </w:tcPr>
          <w:p w:rsidR="006F00DB" w:rsidRPr="00015312"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GOs</w:t>
            </w:r>
          </w:p>
        </w:tc>
        <w:tc>
          <w:tcPr>
            <w:tcW w:w="470" w:type="pct"/>
          </w:tcPr>
          <w:p w:rsidR="00BC4CEA" w:rsidRDefault="00BC4CEA" w:rsidP="006F00DB">
            <w:pPr>
              <w:pStyle w:val="Header"/>
              <w:rPr>
                <w:rFonts w:asciiTheme="minorHAnsi" w:hAnsiTheme="minorHAnsi" w:cstheme="minorHAnsi"/>
                <w:sz w:val="22"/>
                <w:szCs w:val="22"/>
              </w:rPr>
            </w:pPr>
            <w:r>
              <w:rPr>
                <w:rFonts w:asciiTheme="minorHAnsi" w:hAnsiTheme="minorHAnsi" w:cstheme="minorHAnsi"/>
                <w:sz w:val="22"/>
                <w:szCs w:val="22"/>
              </w:rPr>
              <w:t>PIU&lt;</w:t>
            </w: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PHCC Podgorica, PHCC </w:t>
            </w:r>
            <w:proofErr w:type="spellStart"/>
            <w:r>
              <w:rPr>
                <w:rFonts w:asciiTheme="minorHAnsi" w:hAnsiTheme="minorHAnsi" w:cstheme="minorHAnsi"/>
                <w:sz w:val="22"/>
                <w:szCs w:val="22"/>
              </w:rPr>
              <w:t>Kotor</w:t>
            </w:r>
            <w:proofErr w:type="spellEnd"/>
            <w:r>
              <w:rPr>
                <w:rFonts w:asciiTheme="minorHAnsi" w:hAnsiTheme="minorHAnsi" w:cstheme="minorHAnsi"/>
                <w:sz w:val="22"/>
                <w:szCs w:val="22"/>
              </w:rPr>
              <w:t xml:space="preserve">, PHCC </w:t>
            </w:r>
            <w:proofErr w:type="spellStart"/>
            <w:r>
              <w:rPr>
                <w:rFonts w:asciiTheme="minorHAnsi" w:hAnsiTheme="minorHAnsi" w:cstheme="minorHAnsi"/>
                <w:sz w:val="22"/>
                <w:szCs w:val="22"/>
              </w:rPr>
              <w:t>Berane</w:t>
            </w:r>
            <w:proofErr w:type="spellEnd"/>
          </w:p>
        </w:tc>
      </w:tr>
      <w:tr w:rsidR="006F00DB" w:rsidRPr="00015312" w:rsidTr="00BC4CEA">
        <w:tc>
          <w:tcPr>
            <w:tcW w:w="815" w:type="pct"/>
            <w:vMerge/>
          </w:tcPr>
          <w:p w:rsidR="006F00DB" w:rsidRPr="00015312" w:rsidRDefault="006F00DB" w:rsidP="006F00DB">
            <w:pPr>
              <w:spacing w:after="0" w:line="240" w:lineRule="auto"/>
              <w:rPr>
                <w:rFonts w:cstheme="minorHAnsi"/>
                <w:i/>
              </w:rPr>
            </w:pPr>
          </w:p>
        </w:tc>
        <w:tc>
          <w:tcPr>
            <w:tcW w:w="1133" w:type="pct"/>
          </w:tcPr>
          <w:p w:rsidR="006F00DB" w:rsidRPr="00CF1519" w:rsidRDefault="006F00DB" w:rsidP="006F00DB">
            <w:pPr>
              <w:spacing w:after="0" w:line="240" w:lineRule="auto"/>
              <w:rPr>
                <w:rFonts w:cstheme="minorHAnsi"/>
                <w:b/>
                <w:i/>
              </w:rPr>
            </w:pPr>
            <w:r w:rsidRPr="00CF1519">
              <w:rPr>
                <w:rFonts w:cstheme="minorHAnsi"/>
                <w:b/>
                <w:i/>
              </w:rPr>
              <w:t>Number of MSM reached by HIV prevention services</w:t>
            </w:r>
          </w:p>
          <w:p w:rsidR="006F00DB" w:rsidRDefault="006F00DB" w:rsidP="006F00DB">
            <w:pPr>
              <w:spacing w:after="0" w:line="240" w:lineRule="auto"/>
              <w:rPr>
                <w:rFonts w:cstheme="minorHAnsi"/>
              </w:rPr>
            </w:pPr>
            <w:r w:rsidRPr="00643628">
              <w:rPr>
                <w:rFonts w:cstheme="minorHAnsi"/>
              </w:rPr>
              <w:t>Baseline: 4</w:t>
            </w:r>
            <w:r>
              <w:rPr>
                <w:rFonts w:cstheme="minorHAnsi"/>
              </w:rPr>
              <w:t>7</w:t>
            </w:r>
            <w:r w:rsidRPr="00643628">
              <w:rPr>
                <w:rFonts w:cstheme="minorHAnsi"/>
              </w:rPr>
              <w:t>9</w:t>
            </w:r>
            <w:r>
              <w:rPr>
                <w:rFonts w:cstheme="minorHAnsi"/>
              </w:rPr>
              <w:t xml:space="preserve"> MSM clients </w:t>
            </w:r>
            <w:proofErr w:type="gramStart"/>
            <w:r>
              <w:rPr>
                <w:rFonts w:cstheme="minorHAnsi"/>
              </w:rPr>
              <w:t>covered  by</w:t>
            </w:r>
            <w:proofErr w:type="gramEnd"/>
            <w:r>
              <w:rPr>
                <w:rFonts w:cstheme="minorHAnsi"/>
              </w:rPr>
              <w:t xml:space="preserve"> prevention services through the Phase I (July 2010-June 2012). </w:t>
            </w:r>
          </w:p>
          <w:p w:rsidR="006F00DB" w:rsidRPr="00015312" w:rsidRDefault="006F00DB" w:rsidP="006F00DB">
            <w:pPr>
              <w:spacing w:after="0" w:line="240" w:lineRule="auto"/>
              <w:rPr>
                <w:rFonts w:cstheme="minorHAnsi"/>
              </w:rPr>
            </w:pPr>
            <w:r w:rsidRPr="00643628">
              <w:rPr>
                <w:rFonts w:cstheme="minorHAnsi"/>
              </w:rPr>
              <w:t>Targets</w:t>
            </w:r>
            <w:r>
              <w:rPr>
                <w:rFonts w:cstheme="minorHAnsi"/>
              </w:rPr>
              <w:t>*</w:t>
            </w:r>
            <w:r w:rsidRPr="00643628">
              <w:rPr>
                <w:rFonts w:cstheme="minorHAnsi"/>
              </w:rPr>
              <w:t xml:space="preserve"> </w:t>
            </w:r>
            <w:r>
              <w:rPr>
                <w:rFonts w:cstheme="minorHAnsi"/>
              </w:rPr>
              <w:t xml:space="preserve">: Y1 </w:t>
            </w:r>
            <w:r w:rsidRPr="00643628">
              <w:rPr>
                <w:rFonts w:cstheme="minorHAnsi"/>
              </w:rPr>
              <w:t>400</w:t>
            </w:r>
            <w:r>
              <w:rPr>
                <w:rFonts w:cstheme="minorHAnsi"/>
              </w:rPr>
              <w:t xml:space="preserve">, Y2 470, Y3 520 </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1.2 </w:t>
            </w:r>
            <w:r w:rsidRPr="00B04220">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B04220">
              <w:rPr>
                <w:rFonts w:asciiTheme="minorHAnsi" w:hAnsiTheme="minorHAnsi" w:cstheme="minorHAnsi"/>
                <w:sz w:val="22"/>
                <w:szCs w:val="22"/>
              </w:rPr>
              <w:t>MSM</w:t>
            </w: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Activities consist of provision of outreach services and services within counselling services for MSM in Podgorica.  </w:t>
            </w:r>
            <w:r w:rsidRPr="00D47D6E">
              <w:rPr>
                <w:rFonts w:asciiTheme="minorHAnsi" w:hAnsiTheme="minorHAnsi" w:cstheme="minorHAnsi"/>
                <w:sz w:val="22"/>
                <w:szCs w:val="22"/>
              </w:rPr>
              <w:t xml:space="preserve">Basic package of services consists of provision of condoms, lubricants and IEC material with additional services of outreach </w:t>
            </w:r>
            <w:r w:rsidRPr="00D47D6E">
              <w:rPr>
                <w:rFonts w:asciiTheme="minorHAnsi" w:hAnsiTheme="minorHAnsi" w:cstheme="minorHAnsi"/>
                <w:sz w:val="22"/>
                <w:szCs w:val="22"/>
              </w:rPr>
              <w:lastRenderedPageBreak/>
              <w:t xml:space="preserve">worker/psychologist/social worker/medical doctor counselling and providing referral to </w:t>
            </w:r>
            <w:r>
              <w:rPr>
                <w:rFonts w:asciiTheme="minorHAnsi" w:hAnsiTheme="minorHAnsi" w:cstheme="minorHAnsi"/>
                <w:sz w:val="22"/>
                <w:szCs w:val="22"/>
              </w:rPr>
              <w:t>relevant</w:t>
            </w:r>
            <w:r w:rsidRPr="00D47D6E">
              <w:rPr>
                <w:rFonts w:asciiTheme="minorHAnsi" w:hAnsiTheme="minorHAnsi" w:cstheme="minorHAnsi"/>
                <w:sz w:val="22"/>
                <w:szCs w:val="22"/>
              </w:rPr>
              <w:t xml:space="preserve"> </w:t>
            </w:r>
            <w:r>
              <w:rPr>
                <w:rFonts w:asciiTheme="minorHAnsi" w:hAnsiTheme="minorHAnsi" w:cstheme="minorHAnsi"/>
                <w:sz w:val="22"/>
                <w:szCs w:val="22"/>
              </w:rPr>
              <w:t xml:space="preserve">medical </w:t>
            </w:r>
            <w:r w:rsidRPr="00D47D6E">
              <w:rPr>
                <w:rFonts w:asciiTheme="minorHAnsi" w:hAnsiTheme="minorHAnsi" w:cstheme="minorHAnsi"/>
                <w:sz w:val="22"/>
                <w:szCs w:val="22"/>
              </w:rPr>
              <w:t>services.</w:t>
            </w:r>
          </w:p>
        </w:tc>
        <w:tc>
          <w:tcPr>
            <w:tcW w:w="548" w:type="pct"/>
            <w:shd w:val="clear" w:color="auto" w:fill="auto"/>
          </w:tcPr>
          <w:p w:rsidR="006F00DB" w:rsidRPr="00015312"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lastRenderedPageBreak/>
              <w:t>UNDP PIU, NGOs</w:t>
            </w:r>
          </w:p>
        </w:tc>
        <w:tc>
          <w:tcPr>
            <w:tcW w:w="470" w:type="pct"/>
          </w:tcPr>
          <w:p w:rsidR="00BC4CEA" w:rsidRDefault="00BC4CEA" w:rsidP="006F00DB">
            <w:pPr>
              <w:pStyle w:val="Header"/>
              <w:rPr>
                <w:rFonts w:asciiTheme="minorHAnsi" w:hAnsiTheme="minorHAnsi" w:cstheme="minorHAnsi"/>
                <w:sz w:val="22"/>
                <w:szCs w:val="22"/>
              </w:rPr>
            </w:pPr>
            <w:r>
              <w:rPr>
                <w:rFonts w:asciiTheme="minorHAnsi" w:hAnsiTheme="minorHAnsi" w:cstheme="minorHAnsi"/>
                <w:sz w:val="22"/>
                <w:szCs w:val="22"/>
              </w:rPr>
              <w:t>PIU,</w:t>
            </w: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NGO </w:t>
            </w:r>
            <w:proofErr w:type="spellStart"/>
            <w:r>
              <w:rPr>
                <w:rFonts w:asciiTheme="minorHAnsi" w:hAnsiTheme="minorHAnsi" w:cstheme="minorHAnsi"/>
                <w:sz w:val="22"/>
                <w:szCs w:val="22"/>
              </w:rPr>
              <w:t>Juventas</w:t>
            </w:r>
            <w:proofErr w:type="spellEnd"/>
            <w:r w:rsidRPr="00015312">
              <w:rPr>
                <w:rFonts w:asciiTheme="minorHAnsi" w:hAnsiTheme="minorHAnsi" w:cstheme="minorHAnsi"/>
                <w:sz w:val="22"/>
                <w:szCs w:val="22"/>
              </w:rPr>
              <w:t xml:space="preserve"> </w:t>
            </w:r>
          </w:p>
          <w:p w:rsidR="006F00DB" w:rsidRPr="00015312" w:rsidRDefault="006F00DB" w:rsidP="006F00DB">
            <w:pPr>
              <w:spacing w:after="0" w:line="240" w:lineRule="auto"/>
              <w:rPr>
                <w:rFonts w:cstheme="minorHAnsi"/>
                <w:u w:val="single"/>
              </w:rPr>
            </w:pPr>
          </w:p>
        </w:tc>
      </w:tr>
      <w:tr w:rsidR="006F00DB" w:rsidRPr="000B393D" w:rsidTr="00BC4CEA">
        <w:tc>
          <w:tcPr>
            <w:tcW w:w="815" w:type="pct"/>
            <w:vMerge/>
          </w:tcPr>
          <w:p w:rsidR="006F00DB" w:rsidRPr="00015312" w:rsidRDefault="006F00DB" w:rsidP="006F00DB">
            <w:pPr>
              <w:spacing w:after="0" w:line="240" w:lineRule="auto"/>
              <w:rPr>
                <w:rFonts w:cstheme="minorHAnsi"/>
                <w:i/>
              </w:rPr>
            </w:pPr>
          </w:p>
        </w:tc>
        <w:tc>
          <w:tcPr>
            <w:tcW w:w="1133" w:type="pct"/>
          </w:tcPr>
          <w:p w:rsidR="006F00DB" w:rsidRPr="0097177C" w:rsidRDefault="006F00DB" w:rsidP="006F00DB">
            <w:pPr>
              <w:spacing w:after="0" w:line="240" w:lineRule="auto"/>
              <w:rPr>
                <w:rFonts w:cstheme="minorHAnsi"/>
                <w:b/>
                <w:i/>
              </w:rPr>
            </w:pPr>
            <w:r w:rsidRPr="0097177C">
              <w:rPr>
                <w:rFonts w:cstheme="minorHAnsi"/>
                <w:b/>
                <w:i/>
              </w:rPr>
              <w:t>No of SW reached by HIV prevention services</w:t>
            </w:r>
          </w:p>
          <w:p w:rsidR="006F00DB" w:rsidRPr="00643628" w:rsidRDefault="006F00DB" w:rsidP="006F00DB">
            <w:pPr>
              <w:spacing w:after="0" w:line="240" w:lineRule="auto"/>
              <w:rPr>
                <w:rFonts w:cstheme="minorHAnsi"/>
              </w:rPr>
            </w:pPr>
            <w:r w:rsidRPr="00643628">
              <w:rPr>
                <w:rFonts w:cstheme="minorHAnsi"/>
              </w:rPr>
              <w:t xml:space="preserve">Baseline: </w:t>
            </w:r>
            <w:r>
              <w:rPr>
                <w:rFonts w:cstheme="minorHAnsi"/>
              </w:rPr>
              <w:t>343 SWs were</w:t>
            </w:r>
            <w:r w:rsidRPr="00815436">
              <w:rPr>
                <w:rFonts w:cstheme="minorHAnsi"/>
              </w:rPr>
              <w:t xml:space="preserve"> covered </w:t>
            </w:r>
            <w:r>
              <w:rPr>
                <w:rFonts w:cstheme="minorHAnsi"/>
              </w:rPr>
              <w:t xml:space="preserve">by prevention services through the Phase I (July 2010-June 2012). </w:t>
            </w:r>
          </w:p>
          <w:p w:rsidR="006F00DB" w:rsidRPr="00643628" w:rsidRDefault="006F00DB" w:rsidP="006F00DB">
            <w:pPr>
              <w:spacing w:after="0" w:line="240" w:lineRule="auto"/>
              <w:rPr>
                <w:rFonts w:cstheme="minorHAnsi"/>
              </w:rPr>
            </w:pPr>
          </w:p>
          <w:p w:rsidR="006F00DB" w:rsidRPr="00015312" w:rsidRDefault="006F00DB" w:rsidP="006F00DB">
            <w:pPr>
              <w:spacing w:after="0" w:line="240" w:lineRule="auto"/>
              <w:rPr>
                <w:rFonts w:cstheme="minorHAnsi"/>
              </w:rPr>
            </w:pPr>
            <w:r w:rsidRPr="00643628">
              <w:rPr>
                <w:rFonts w:cstheme="minorHAnsi"/>
              </w:rPr>
              <w:t>Targets</w:t>
            </w:r>
            <w:r>
              <w:rPr>
                <w:rFonts w:cstheme="minorHAnsi"/>
              </w:rPr>
              <w:t xml:space="preserve">*: Y1 </w:t>
            </w:r>
            <w:r w:rsidRPr="00643628">
              <w:rPr>
                <w:rFonts w:cstheme="minorHAnsi"/>
              </w:rPr>
              <w:t>105</w:t>
            </w:r>
            <w:r>
              <w:rPr>
                <w:rFonts w:cstheme="minorHAnsi"/>
              </w:rPr>
              <w:t>, Y2 122, Y3 141</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1.3 </w:t>
            </w:r>
            <w:r w:rsidRPr="00D47D6E">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D47D6E">
              <w:rPr>
                <w:rFonts w:asciiTheme="minorHAnsi" w:hAnsiTheme="minorHAnsi" w:cstheme="minorHAnsi"/>
                <w:sz w:val="22"/>
                <w:szCs w:val="22"/>
              </w:rPr>
              <w:t>FSWs</w:t>
            </w:r>
          </w:p>
          <w:p w:rsidR="006F00DB" w:rsidRDefault="006F00DB" w:rsidP="006F00DB">
            <w:pPr>
              <w:pStyle w:val="Header"/>
              <w:rPr>
                <w:rFonts w:asciiTheme="minorHAnsi" w:hAnsiTheme="minorHAnsi" w:cstheme="minorHAnsi"/>
                <w:sz w:val="22"/>
                <w:szCs w:val="22"/>
              </w:rPr>
            </w:pP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Activities consist of provision of outreach services and services within drop in </w:t>
            </w:r>
            <w:proofErr w:type="spellStart"/>
            <w:r>
              <w:rPr>
                <w:rFonts w:asciiTheme="minorHAnsi" w:hAnsiTheme="minorHAnsi" w:cstheme="minorHAnsi"/>
                <w:sz w:val="22"/>
                <w:szCs w:val="22"/>
              </w:rPr>
              <w:t>center</w:t>
            </w:r>
            <w:proofErr w:type="spellEnd"/>
            <w:r>
              <w:rPr>
                <w:rFonts w:asciiTheme="minorHAnsi" w:hAnsiTheme="minorHAnsi" w:cstheme="minorHAnsi"/>
                <w:sz w:val="22"/>
                <w:szCs w:val="22"/>
              </w:rPr>
              <w:t xml:space="preserve"> in Podgorica. </w:t>
            </w:r>
            <w:r w:rsidRPr="00D47D6E">
              <w:rPr>
                <w:rFonts w:asciiTheme="minorHAnsi" w:hAnsiTheme="minorHAnsi" w:cstheme="minorHAnsi"/>
                <w:sz w:val="22"/>
                <w:szCs w:val="22"/>
              </w:rPr>
              <w:t xml:space="preserve">Basic package of services consists of provision of condoms, lubricants and IEC material with additional services of providing injecting equipment, psychologists/medical doctor/outreach worker counselling and providing referral to </w:t>
            </w:r>
            <w:r>
              <w:rPr>
                <w:rFonts w:asciiTheme="minorHAnsi" w:hAnsiTheme="minorHAnsi" w:cstheme="minorHAnsi"/>
                <w:sz w:val="22"/>
                <w:szCs w:val="22"/>
              </w:rPr>
              <w:t>relevant medical</w:t>
            </w:r>
            <w:r w:rsidRPr="00D47D6E">
              <w:rPr>
                <w:rFonts w:asciiTheme="minorHAnsi" w:hAnsiTheme="minorHAnsi" w:cstheme="minorHAnsi"/>
                <w:sz w:val="22"/>
                <w:szCs w:val="22"/>
              </w:rPr>
              <w:t xml:space="preserve"> services.</w:t>
            </w:r>
          </w:p>
        </w:tc>
        <w:tc>
          <w:tcPr>
            <w:tcW w:w="548" w:type="pct"/>
            <w:shd w:val="clear" w:color="auto" w:fill="auto"/>
          </w:tcPr>
          <w:p w:rsidR="006F00DB" w:rsidRPr="00015312"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6F00DB">
            <w:pPr>
              <w:pStyle w:val="Header"/>
              <w:rPr>
                <w:rFonts w:asciiTheme="minorHAnsi" w:hAnsiTheme="minorHAnsi" w:cstheme="minorHAnsi"/>
                <w:sz w:val="22"/>
                <w:szCs w:val="22"/>
              </w:rPr>
            </w:pPr>
            <w:r>
              <w:rPr>
                <w:rFonts w:asciiTheme="minorHAnsi" w:hAnsiTheme="minorHAnsi" w:cstheme="minorHAnsi"/>
                <w:sz w:val="22"/>
                <w:szCs w:val="22"/>
              </w:rPr>
              <w:t>PIU</w:t>
            </w: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NGO </w:t>
            </w:r>
            <w:proofErr w:type="spellStart"/>
            <w:r>
              <w:rPr>
                <w:rFonts w:asciiTheme="minorHAnsi" w:hAnsiTheme="minorHAnsi" w:cstheme="minorHAnsi"/>
                <w:sz w:val="22"/>
                <w:szCs w:val="22"/>
              </w:rPr>
              <w:t>Juventas</w:t>
            </w:r>
            <w:proofErr w:type="spellEnd"/>
          </w:p>
          <w:p w:rsidR="006F00DB" w:rsidRPr="00015312" w:rsidRDefault="006F00DB" w:rsidP="006F00DB">
            <w:pPr>
              <w:pStyle w:val="Header"/>
              <w:rPr>
                <w:rFonts w:asciiTheme="minorHAnsi" w:hAnsiTheme="minorHAnsi" w:cstheme="minorHAnsi"/>
                <w:sz w:val="22"/>
                <w:szCs w:val="22"/>
              </w:rPr>
            </w:pPr>
          </w:p>
        </w:tc>
      </w:tr>
      <w:tr w:rsidR="006F00DB" w:rsidRPr="00015312" w:rsidTr="00BC4CEA">
        <w:tc>
          <w:tcPr>
            <w:tcW w:w="815" w:type="pct"/>
            <w:vMerge/>
          </w:tcPr>
          <w:p w:rsidR="006F00DB" w:rsidRPr="00015312" w:rsidRDefault="006F00DB" w:rsidP="006F00DB">
            <w:pPr>
              <w:spacing w:after="0" w:line="240" w:lineRule="auto"/>
              <w:rPr>
                <w:rFonts w:cstheme="minorHAnsi"/>
                <w:i/>
              </w:rPr>
            </w:pPr>
          </w:p>
        </w:tc>
        <w:tc>
          <w:tcPr>
            <w:tcW w:w="1133" w:type="pct"/>
          </w:tcPr>
          <w:p w:rsidR="006F00DB" w:rsidRPr="000B393D" w:rsidRDefault="006F00DB" w:rsidP="006F00DB">
            <w:pPr>
              <w:spacing w:after="0" w:line="240" w:lineRule="auto"/>
              <w:rPr>
                <w:b/>
                <w:i/>
              </w:rPr>
            </w:pPr>
            <w:r w:rsidRPr="000B393D">
              <w:rPr>
                <w:b/>
                <w:i/>
              </w:rPr>
              <w:t>No of merchant marines reached by HIV prevention services</w:t>
            </w:r>
          </w:p>
          <w:p w:rsidR="006F00DB" w:rsidRPr="00643628" w:rsidRDefault="006F00DB" w:rsidP="006F00DB">
            <w:pPr>
              <w:spacing w:after="0" w:line="240" w:lineRule="auto"/>
              <w:rPr>
                <w:rFonts w:cstheme="minorHAnsi"/>
              </w:rPr>
            </w:pPr>
          </w:p>
          <w:p w:rsidR="006F00DB" w:rsidRPr="00643628" w:rsidRDefault="006F00DB" w:rsidP="006F00DB">
            <w:pPr>
              <w:spacing w:after="0" w:line="240" w:lineRule="auto"/>
              <w:rPr>
                <w:rFonts w:cstheme="minorHAnsi"/>
              </w:rPr>
            </w:pPr>
            <w:r w:rsidRPr="00643628">
              <w:rPr>
                <w:rFonts w:cstheme="minorHAnsi"/>
              </w:rPr>
              <w:t xml:space="preserve">Baseline: </w:t>
            </w:r>
            <w:r>
              <w:rPr>
                <w:rFonts w:cstheme="minorHAnsi"/>
              </w:rPr>
              <w:t>3,273 clients were</w:t>
            </w:r>
            <w:r w:rsidRPr="00815436">
              <w:rPr>
                <w:rFonts w:cstheme="minorHAnsi"/>
              </w:rPr>
              <w:t xml:space="preserve"> covered </w:t>
            </w:r>
            <w:r>
              <w:rPr>
                <w:rFonts w:cstheme="minorHAnsi"/>
              </w:rPr>
              <w:t xml:space="preserve">by prevention services through the Phase I (July 2010-June 2012). </w:t>
            </w:r>
          </w:p>
          <w:p w:rsidR="006F00DB" w:rsidRPr="00643628" w:rsidRDefault="006F00DB" w:rsidP="006F00DB">
            <w:pPr>
              <w:spacing w:after="0" w:line="240" w:lineRule="auto"/>
              <w:rPr>
                <w:rFonts w:cstheme="minorHAnsi"/>
              </w:rPr>
            </w:pPr>
          </w:p>
          <w:p w:rsidR="006F00DB" w:rsidRPr="00015312" w:rsidRDefault="006F00DB" w:rsidP="006F00DB">
            <w:pPr>
              <w:spacing w:after="0" w:line="240" w:lineRule="auto"/>
              <w:rPr>
                <w:rFonts w:cstheme="minorHAnsi"/>
              </w:rPr>
            </w:pPr>
            <w:r w:rsidRPr="00643628">
              <w:rPr>
                <w:rFonts w:cstheme="minorHAnsi"/>
              </w:rPr>
              <w:t>Targets</w:t>
            </w:r>
            <w:r>
              <w:rPr>
                <w:rFonts w:cstheme="minorHAnsi"/>
              </w:rPr>
              <w:t>*: Y1</w:t>
            </w:r>
            <w:r w:rsidRPr="00643628">
              <w:rPr>
                <w:rFonts w:cstheme="minorHAnsi"/>
              </w:rPr>
              <w:t xml:space="preserve"> 1,300</w:t>
            </w:r>
            <w:r>
              <w:rPr>
                <w:rFonts w:cstheme="minorHAnsi"/>
              </w:rPr>
              <w:t>, Y2 1,300, Y3 1,300</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1.4 </w:t>
            </w:r>
            <w:r w:rsidRPr="00D47D6E">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D47D6E">
              <w:rPr>
                <w:rFonts w:asciiTheme="minorHAnsi" w:hAnsiTheme="minorHAnsi" w:cstheme="minorHAnsi"/>
                <w:sz w:val="22"/>
                <w:szCs w:val="22"/>
              </w:rPr>
              <w:t>merchant marines</w:t>
            </w:r>
          </w:p>
          <w:p w:rsidR="006F00DB" w:rsidRDefault="006F00DB" w:rsidP="006F00DB">
            <w:pPr>
              <w:pStyle w:val="Header"/>
              <w:rPr>
                <w:rFonts w:asciiTheme="minorHAnsi" w:hAnsiTheme="minorHAnsi" w:cstheme="minorHAnsi"/>
                <w:sz w:val="22"/>
                <w:szCs w:val="22"/>
              </w:rPr>
            </w:pPr>
          </w:p>
          <w:p w:rsidR="006F00DB" w:rsidRPr="00015312"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Activities consist of provision of outreach services and counselling </w:t>
            </w:r>
            <w:proofErr w:type="spellStart"/>
            <w:r>
              <w:rPr>
                <w:rFonts w:asciiTheme="minorHAnsi" w:hAnsiTheme="minorHAnsi" w:cstheme="minorHAnsi"/>
                <w:sz w:val="22"/>
                <w:szCs w:val="22"/>
              </w:rPr>
              <w:t>center</w:t>
            </w:r>
            <w:proofErr w:type="spellEnd"/>
            <w:r>
              <w:rPr>
                <w:rFonts w:asciiTheme="minorHAnsi" w:hAnsiTheme="minorHAnsi" w:cstheme="minorHAnsi"/>
                <w:sz w:val="22"/>
                <w:szCs w:val="22"/>
              </w:rPr>
              <w:t xml:space="preserve"> provided by NGO </w:t>
            </w:r>
            <w:proofErr w:type="spellStart"/>
            <w:r>
              <w:rPr>
                <w:rFonts w:asciiTheme="minorHAnsi" w:hAnsiTheme="minorHAnsi" w:cstheme="minorHAnsi"/>
                <w:sz w:val="22"/>
                <w:szCs w:val="22"/>
              </w:rPr>
              <w:t>Zastita</w:t>
            </w:r>
            <w:proofErr w:type="spellEnd"/>
            <w:r>
              <w:rPr>
                <w:rFonts w:asciiTheme="minorHAnsi" w:hAnsiTheme="minorHAnsi" w:cstheme="minorHAnsi"/>
                <w:sz w:val="22"/>
                <w:szCs w:val="22"/>
              </w:rPr>
              <w:t xml:space="preserve"> and counselling centre within PHC Centre </w:t>
            </w:r>
            <w:proofErr w:type="spellStart"/>
            <w:r>
              <w:rPr>
                <w:rFonts w:asciiTheme="minorHAnsi" w:hAnsiTheme="minorHAnsi" w:cstheme="minorHAnsi"/>
                <w:sz w:val="22"/>
                <w:szCs w:val="22"/>
              </w:rPr>
              <w:t>Kotor</w:t>
            </w:r>
            <w:proofErr w:type="spellEnd"/>
            <w:r>
              <w:rPr>
                <w:rFonts w:asciiTheme="minorHAnsi" w:hAnsiTheme="minorHAnsi" w:cstheme="minorHAnsi"/>
                <w:sz w:val="22"/>
                <w:szCs w:val="22"/>
              </w:rPr>
              <w:t xml:space="preserve">. </w:t>
            </w:r>
            <w:r w:rsidRPr="00D47D6E">
              <w:rPr>
                <w:rFonts w:asciiTheme="minorHAnsi" w:hAnsiTheme="minorHAnsi" w:cstheme="minorHAnsi"/>
                <w:sz w:val="22"/>
                <w:szCs w:val="22"/>
              </w:rPr>
              <w:t xml:space="preserve">Basic package consists of provision of condoms, IEC materials and counselling with additional referral if deemed necessary, </w:t>
            </w:r>
            <w:r>
              <w:rPr>
                <w:rFonts w:asciiTheme="minorHAnsi" w:hAnsiTheme="minorHAnsi" w:cstheme="minorHAnsi"/>
                <w:sz w:val="22"/>
                <w:szCs w:val="22"/>
              </w:rPr>
              <w:t xml:space="preserve">as well as </w:t>
            </w:r>
            <w:r w:rsidRPr="00D47D6E">
              <w:rPr>
                <w:rFonts w:asciiTheme="minorHAnsi" w:hAnsiTheme="minorHAnsi" w:cstheme="minorHAnsi"/>
                <w:sz w:val="22"/>
                <w:szCs w:val="22"/>
              </w:rPr>
              <w:t xml:space="preserve">provision of different </w:t>
            </w:r>
            <w:r>
              <w:rPr>
                <w:rFonts w:asciiTheme="minorHAnsi" w:hAnsiTheme="minorHAnsi" w:cstheme="minorHAnsi"/>
                <w:sz w:val="22"/>
                <w:szCs w:val="22"/>
              </w:rPr>
              <w:t xml:space="preserve">diagnostic </w:t>
            </w:r>
            <w:r w:rsidRPr="00D47D6E">
              <w:rPr>
                <w:rFonts w:asciiTheme="minorHAnsi" w:hAnsiTheme="minorHAnsi" w:cstheme="minorHAnsi"/>
                <w:sz w:val="22"/>
                <w:szCs w:val="22"/>
              </w:rPr>
              <w:t xml:space="preserve">tests within the PHC Centre </w:t>
            </w:r>
            <w:proofErr w:type="spellStart"/>
            <w:r w:rsidRPr="00D47D6E">
              <w:rPr>
                <w:rFonts w:asciiTheme="minorHAnsi" w:hAnsiTheme="minorHAnsi" w:cstheme="minorHAnsi"/>
                <w:sz w:val="22"/>
                <w:szCs w:val="22"/>
              </w:rPr>
              <w:t>Kotor</w:t>
            </w:r>
            <w:proofErr w:type="spellEnd"/>
            <w:r w:rsidRPr="00D47D6E">
              <w:rPr>
                <w:rFonts w:asciiTheme="minorHAnsi" w:hAnsiTheme="minorHAnsi" w:cstheme="minorHAnsi"/>
                <w:sz w:val="22"/>
                <w:szCs w:val="22"/>
              </w:rPr>
              <w:t>.</w:t>
            </w:r>
          </w:p>
        </w:tc>
        <w:tc>
          <w:tcPr>
            <w:tcW w:w="548" w:type="pct"/>
            <w:shd w:val="clear" w:color="auto" w:fill="auto"/>
          </w:tcPr>
          <w:p w:rsidR="006F00DB" w:rsidRPr="00015312"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 GOs</w:t>
            </w:r>
          </w:p>
        </w:tc>
        <w:tc>
          <w:tcPr>
            <w:tcW w:w="470" w:type="pct"/>
          </w:tcPr>
          <w:p w:rsidR="00BC4CEA" w:rsidRDefault="00BC4CEA" w:rsidP="006F00DB">
            <w:pPr>
              <w:spacing w:after="0" w:line="240" w:lineRule="auto"/>
              <w:rPr>
                <w:rFonts w:cstheme="minorHAnsi"/>
              </w:rPr>
            </w:pPr>
            <w:r>
              <w:rPr>
                <w:rFonts w:cstheme="minorHAnsi"/>
              </w:rPr>
              <w:t>PIU&lt;</w:t>
            </w:r>
          </w:p>
          <w:p w:rsidR="006F00DB" w:rsidRPr="00015312" w:rsidRDefault="006F00DB" w:rsidP="006F00DB">
            <w:pPr>
              <w:spacing w:after="0" w:line="240" w:lineRule="auto"/>
              <w:rPr>
                <w:rFonts w:cstheme="minorHAnsi"/>
                <w:u w:val="single"/>
              </w:rPr>
            </w:pPr>
            <w:r>
              <w:rPr>
                <w:rFonts w:cstheme="minorHAnsi"/>
              </w:rPr>
              <w:t xml:space="preserve">NGO </w:t>
            </w:r>
            <w:proofErr w:type="spellStart"/>
            <w:r>
              <w:rPr>
                <w:rFonts w:cstheme="minorHAnsi"/>
              </w:rPr>
              <w:t>Zastita</w:t>
            </w:r>
            <w:proofErr w:type="spellEnd"/>
            <w:r>
              <w:rPr>
                <w:rFonts w:cstheme="minorHAnsi"/>
              </w:rPr>
              <w:t xml:space="preserve"> Bar, PHCC </w:t>
            </w:r>
            <w:proofErr w:type="spellStart"/>
            <w:r>
              <w:rPr>
                <w:rFonts w:cstheme="minorHAnsi"/>
              </w:rPr>
              <w:t>Kotor</w:t>
            </w:r>
            <w:proofErr w:type="spellEnd"/>
            <w:r>
              <w:rPr>
                <w:rFonts w:cstheme="minorHAnsi"/>
              </w:rPr>
              <w:t xml:space="preserve"> (</w:t>
            </w:r>
            <w:proofErr w:type="spellStart"/>
            <w:r>
              <w:rPr>
                <w:rFonts w:cstheme="minorHAnsi"/>
              </w:rPr>
              <w:t>Counselling</w:t>
            </w:r>
            <w:proofErr w:type="spellEnd"/>
            <w:r>
              <w:rPr>
                <w:rFonts w:cstheme="minorHAnsi"/>
              </w:rPr>
              <w:t xml:space="preserve"> centre for merchant marines)</w:t>
            </w:r>
          </w:p>
        </w:tc>
      </w:tr>
      <w:tr w:rsidR="006F00DB" w:rsidRPr="00015312" w:rsidTr="00BC4CEA">
        <w:tc>
          <w:tcPr>
            <w:tcW w:w="815" w:type="pct"/>
            <w:vMerge/>
          </w:tcPr>
          <w:p w:rsidR="006F00DB" w:rsidRPr="00D47D6E" w:rsidRDefault="006F00DB" w:rsidP="006F00DB">
            <w:pPr>
              <w:spacing w:after="0" w:line="240" w:lineRule="auto"/>
              <w:rPr>
                <w:rFonts w:cstheme="minorHAnsi"/>
                <w:i/>
              </w:rPr>
            </w:pPr>
          </w:p>
        </w:tc>
        <w:tc>
          <w:tcPr>
            <w:tcW w:w="1133" w:type="pct"/>
          </w:tcPr>
          <w:p w:rsidR="006F00DB" w:rsidRPr="0097177C" w:rsidRDefault="006F00DB" w:rsidP="006F00DB">
            <w:pPr>
              <w:spacing w:after="0" w:line="240" w:lineRule="auto"/>
              <w:rPr>
                <w:rFonts w:cstheme="minorHAnsi"/>
                <w:b/>
                <w:i/>
              </w:rPr>
            </w:pPr>
            <w:r w:rsidRPr="0097177C">
              <w:rPr>
                <w:rFonts w:cstheme="minorHAnsi"/>
                <w:b/>
                <w:i/>
              </w:rPr>
              <w:t>No of poor RAE youth reached by HIV prevention services</w:t>
            </w:r>
          </w:p>
          <w:p w:rsidR="006F00DB" w:rsidRDefault="006F00DB" w:rsidP="006F00DB">
            <w:pPr>
              <w:spacing w:after="0" w:line="240" w:lineRule="auto"/>
              <w:rPr>
                <w:rFonts w:cstheme="minorHAnsi"/>
              </w:rPr>
            </w:pPr>
            <w:r w:rsidRPr="00643628">
              <w:rPr>
                <w:rFonts w:cstheme="minorHAnsi"/>
              </w:rPr>
              <w:t xml:space="preserve">Baseline: </w:t>
            </w:r>
            <w:r>
              <w:rPr>
                <w:rFonts w:cstheme="minorHAnsi"/>
              </w:rPr>
              <w:t xml:space="preserve">4,086 RAE young </w:t>
            </w:r>
            <w:proofErr w:type="gramStart"/>
            <w:r>
              <w:rPr>
                <w:rFonts w:cstheme="minorHAnsi"/>
              </w:rPr>
              <w:t>people  were</w:t>
            </w:r>
            <w:proofErr w:type="gramEnd"/>
            <w:r w:rsidRPr="00815436">
              <w:rPr>
                <w:rFonts w:cstheme="minorHAnsi"/>
              </w:rPr>
              <w:t xml:space="preserve"> covered </w:t>
            </w:r>
            <w:r>
              <w:rPr>
                <w:rFonts w:cstheme="minorHAnsi"/>
              </w:rPr>
              <w:t xml:space="preserve">by prevention services through the Phase I (July 2010-June 2012). </w:t>
            </w:r>
          </w:p>
          <w:p w:rsidR="006F00DB" w:rsidRPr="00643628" w:rsidRDefault="006F00DB" w:rsidP="006F00DB">
            <w:pPr>
              <w:spacing w:after="0" w:line="240" w:lineRule="auto"/>
              <w:rPr>
                <w:rFonts w:cstheme="minorHAnsi"/>
              </w:rPr>
            </w:pPr>
          </w:p>
          <w:p w:rsidR="006F00DB" w:rsidRPr="00D47D6E" w:rsidRDefault="006F00DB" w:rsidP="006F00DB">
            <w:pPr>
              <w:spacing w:after="0" w:line="240" w:lineRule="auto"/>
              <w:rPr>
                <w:rFonts w:ascii="Arial" w:eastAsia="Times New Roman" w:hAnsi="Arial" w:cs="Arial"/>
                <w:b/>
                <w:bCs/>
                <w:i/>
                <w:iCs/>
                <w:color w:val="000000"/>
                <w:sz w:val="16"/>
                <w:szCs w:val="16"/>
              </w:rPr>
            </w:pPr>
            <w:r w:rsidRPr="00643628">
              <w:rPr>
                <w:rFonts w:cstheme="minorHAnsi"/>
              </w:rPr>
              <w:t>Targets</w:t>
            </w:r>
            <w:r>
              <w:rPr>
                <w:rFonts w:cstheme="minorHAnsi"/>
              </w:rPr>
              <w:t>*</w:t>
            </w:r>
            <w:r w:rsidRPr="00643628">
              <w:rPr>
                <w:rFonts w:cstheme="minorHAnsi"/>
              </w:rPr>
              <w:t xml:space="preserve"> </w:t>
            </w:r>
            <w:r>
              <w:rPr>
                <w:rFonts w:cstheme="minorHAnsi"/>
              </w:rPr>
              <w:t xml:space="preserve">: Y1 </w:t>
            </w:r>
            <w:r w:rsidRPr="00643628">
              <w:rPr>
                <w:rFonts w:cstheme="minorHAnsi"/>
              </w:rPr>
              <w:t>1,400</w:t>
            </w:r>
            <w:r>
              <w:rPr>
                <w:rFonts w:cstheme="minorHAnsi"/>
              </w:rPr>
              <w:t>, Y2 1,400, Y3 1,400</w:t>
            </w:r>
          </w:p>
        </w:tc>
        <w:tc>
          <w:tcPr>
            <w:tcW w:w="2034" w:type="pct"/>
          </w:tcPr>
          <w:p w:rsidR="006F00DB" w:rsidRDefault="006F00DB" w:rsidP="006F00DB">
            <w:pPr>
              <w:pStyle w:val="Head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ACT 1.5 </w:t>
            </w:r>
            <w:r w:rsidRPr="006045B5">
              <w:rPr>
                <w:rFonts w:asciiTheme="minorHAnsi" w:eastAsiaTheme="minorHAnsi" w:hAnsiTheme="minorHAnsi" w:cstheme="minorHAnsi"/>
                <w:sz w:val="22"/>
                <w:szCs w:val="22"/>
              </w:rPr>
              <w:t>Behaviour change communication-community outreach:</w:t>
            </w:r>
            <w:r>
              <w:rPr>
                <w:rFonts w:asciiTheme="minorHAnsi" w:eastAsiaTheme="minorHAnsi" w:hAnsiTheme="minorHAnsi" w:cstheme="minorHAnsi"/>
                <w:sz w:val="22"/>
                <w:szCs w:val="22"/>
              </w:rPr>
              <w:t xml:space="preserve"> </w:t>
            </w:r>
            <w:r w:rsidRPr="006045B5">
              <w:rPr>
                <w:rFonts w:asciiTheme="minorHAnsi" w:eastAsiaTheme="minorHAnsi" w:hAnsiTheme="minorHAnsi" w:cstheme="minorHAnsi"/>
                <w:sz w:val="22"/>
                <w:szCs w:val="22"/>
              </w:rPr>
              <w:t>poor RAE</w:t>
            </w:r>
          </w:p>
          <w:p w:rsidR="006F00DB" w:rsidRPr="004E7555" w:rsidRDefault="006F00DB" w:rsidP="006F00DB">
            <w:pPr>
              <w:pStyle w:val="Header"/>
              <w:rPr>
                <w:rFonts w:asciiTheme="minorHAnsi" w:hAnsiTheme="minorHAnsi" w:cstheme="minorHAnsi"/>
                <w:sz w:val="22"/>
                <w:szCs w:val="22"/>
              </w:rPr>
            </w:pPr>
            <w:r w:rsidRPr="004E7555">
              <w:rPr>
                <w:rFonts w:asciiTheme="minorHAnsi" w:hAnsiTheme="minorHAnsi" w:cstheme="minorHAnsi"/>
                <w:sz w:val="22"/>
                <w:szCs w:val="22"/>
              </w:rPr>
              <w:t xml:space="preserve">Activities consist of provision of outreach services. </w:t>
            </w:r>
            <w:r w:rsidRPr="004E7555">
              <w:rPr>
                <w:rFonts w:asciiTheme="minorHAnsi" w:eastAsiaTheme="minorHAnsi" w:hAnsiTheme="minorHAnsi" w:cstheme="minorHAnsi"/>
                <w:sz w:val="22"/>
                <w:szCs w:val="22"/>
              </w:rPr>
              <w:t xml:space="preserve">Package of services consists of individual or group </w:t>
            </w:r>
            <w:r w:rsidRPr="005951F1">
              <w:rPr>
                <w:rFonts w:asciiTheme="minorHAnsi" w:hAnsiTheme="minorHAnsi" w:cstheme="minorHAnsi"/>
                <w:sz w:val="22"/>
                <w:szCs w:val="22"/>
              </w:rPr>
              <w:t>counselling</w:t>
            </w:r>
            <w:r w:rsidRPr="004E7555">
              <w:rPr>
                <w:rFonts w:asciiTheme="minorHAnsi" w:eastAsiaTheme="minorHAnsi" w:hAnsiTheme="minorHAnsi" w:cstheme="minorHAnsi"/>
                <w:sz w:val="22"/>
                <w:szCs w:val="22"/>
              </w:rPr>
              <w:t xml:space="preserve"> sessions, condoms and IEC material with RAE outreach workers. </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6F00DB">
            <w:pPr>
              <w:spacing w:after="0" w:line="240" w:lineRule="auto"/>
              <w:rPr>
                <w:rFonts w:cstheme="minorHAnsi"/>
              </w:rPr>
            </w:pPr>
            <w:r>
              <w:rPr>
                <w:rFonts w:cstheme="minorHAnsi"/>
              </w:rPr>
              <w:t>PIU,</w:t>
            </w:r>
          </w:p>
          <w:p w:rsidR="006F00DB" w:rsidRDefault="006F00DB" w:rsidP="006F00DB">
            <w:pPr>
              <w:spacing w:after="0" w:line="240" w:lineRule="auto"/>
              <w:rPr>
                <w:rFonts w:cstheme="minorHAnsi"/>
                <w:u w:val="single"/>
              </w:rPr>
            </w:pPr>
            <w:r>
              <w:rPr>
                <w:rFonts w:cstheme="minorHAnsi"/>
              </w:rPr>
              <w:t>NGO CAZAS</w:t>
            </w:r>
            <w:r>
              <w:rPr>
                <w:rFonts w:cstheme="minorHAnsi"/>
                <w:u w:val="single"/>
              </w:rPr>
              <w:t xml:space="preserve"> </w:t>
            </w:r>
          </w:p>
        </w:tc>
      </w:tr>
      <w:tr w:rsidR="006F00DB" w:rsidRPr="00015312" w:rsidTr="00BC4CEA">
        <w:tc>
          <w:tcPr>
            <w:tcW w:w="815" w:type="pct"/>
            <w:vMerge/>
          </w:tcPr>
          <w:p w:rsidR="006F00DB" w:rsidRDefault="006F00DB" w:rsidP="006F00DB">
            <w:pPr>
              <w:spacing w:after="0" w:line="240" w:lineRule="auto"/>
              <w:rPr>
                <w:rFonts w:cstheme="minorHAnsi"/>
                <w:i/>
              </w:rPr>
            </w:pPr>
          </w:p>
        </w:tc>
        <w:tc>
          <w:tcPr>
            <w:tcW w:w="1133" w:type="pct"/>
          </w:tcPr>
          <w:p w:rsidR="006F00DB" w:rsidRPr="004A4878" w:rsidRDefault="006F00DB" w:rsidP="006F00DB">
            <w:pPr>
              <w:spacing w:after="0" w:line="240" w:lineRule="auto"/>
              <w:rPr>
                <w:rFonts w:cstheme="minorHAnsi"/>
                <w:b/>
                <w:i/>
              </w:rPr>
            </w:pPr>
            <w:r w:rsidRPr="004A4878">
              <w:rPr>
                <w:rFonts w:cstheme="minorHAnsi"/>
                <w:b/>
                <w:i/>
              </w:rPr>
              <w:t>No of prisoners reached by HIV prevention services</w:t>
            </w:r>
          </w:p>
          <w:p w:rsidR="006F00DB" w:rsidRPr="00643628" w:rsidRDefault="006F00DB" w:rsidP="006F00DB">
            <w:pPr>
              <w:spacing w:after="0" w:line="240" w:lineRule="auto"/>
              <w:rPr>
                <w:rFonts w:cstheme="minorHAnsi"/>
              </w:rPr>
            </w:pPr>
            <w:r w:rsidRPr="00643628">
              <w:rPr>
                <w:rFonts w:cstheme="minorHAnsi"/>
              </w:rPr>
              <w:t xml:space="preserve">Baseline: </w:t>
            </w:r>
            <w:r>
              <w:rPr>
                <w:rFonts w:cstheme="minorHAnsi"/>
              </w:rPr>
              <w:t xml:space="preserve">930 </w:t>
            </w:r>
            <w:proofErr w:type="gramStart"/>
            <w:r>
              <w:rPr>
                <w:rFonts w:cstheme="minorHAnsi"/>
              </w:rPr>
              <w:t>prisoners  were</w:t>
            </w:r>
            <w:proofErr w:type="gramEnd"/>
            <w:r w:rsidRPr="00815436">
              <w:rPr>
                <w:rFonts w:cstheme="minorHAnsi"/>
              </w:rPr>
              <w:t xml:space="preserve"> covered </w:t>
            </w:r>
            <w:r>
              <w:rPr>
                <w:rFonts w:cstheme="minorHAnsi"/>
              </w:rPr>
              <w:t xml:space="preserve">by prevention services through the Phase I (July 2010-June 2012). </w:t>
            </w:r>
          </w:p>
          <w:p w:rsidR="006F00DB" w:rsidRPr="00D47D6E" w:rsidRDefault="006F00DB" w:rsidP="006F00DB">
            <w:pPr>
              <w:spacing w:after="0" w:line="240" w:lineRule="auto"/>
              <w:rPr>
                <w:rFonts w:ascii="Arial" w:eastAsia="Times New Roman" w:hAnsi="Arial" w:cs="Arial"/>
                <w:b/>
                <w:bCs/>
                <w:i/>
                <w:iCs/>
                <w:color w:val="000000"/>
                <w:sz w:val="16"/>
                <w:szCs w:val="16"/>
              </w:rPr>
            </w:pPr>
            <w:r w:rsidRPr="00643628">
              <w:rPr>
                <w:rFonts w:cstheme="minorHAnsi"/>
              </w:rPr>
              <w:t xml:space="preserve">Targets : </w:t>
            </w:r>
            <w:r>
              <w:rPr>
                <w:rFonts w:cstheme="minorHAnsi"/>
              </w:rPr>
              <w:t xml:space="preserve">Y1 </w:t>
            </w:r>
            <w:r w:rsidRPr="00643628">
              <w:rPr>
                <w:rFonts w:cstheme="minorHAnsi"/>
              </w:rPr>
              <w:t>400</w:t>
            </w:r>
            <w:r>
              <w:rPr>
                <w:rFonts w:cstheme="minorHAnsi"/>
              </w:rPr>
              <w:t>, Y2 400, Y3 400</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1.6 </w:t>
            </w:r>
            <w:r w:rsidRPr="006045B5">
              <w:rPr>
                <w:rFonts w:asciiTheme="minorHAnsi" w:hAnsiTheme="minorHAnsi" w:cstheme="minorHAnsi"/>
                <w:sz w:val="22"/>
                <w:szCs w:val="22"/>
              </w:rPr>
              <w:t>Behaviour change communication-community outreach:</w:t>
            </w:r>
            <w:r>
              <w:rPr>
                <w:rFonts w:asciiTheme="minorHAnsi" w:hAnsiTheme="minorHAnsi" w:cstheme="minorHAnsi"/>
                <w:sz w:val="22"/>
                <w:szCs w:val="22"/>
              </w:rPr>
              <w:t xml:space="preserve"> </w:t>
            </w:r>
            <w:r w:rsidRPr="006045B5">
              <w:rPr>
                <w:rFonts w:asciiTheme="minorHAnsi" w:hAnsiTheme="minorHAnsi" w:cstheme="minorHAnsi"/>
                <w:sz w:val="22"/>
                <w:szCs w:val="22"/>
              </w:rPr>
              <w:t>prisoners</w:t>
            </w:r>
          </w:p>
          <w:p w:rsidR="006F00DB" w:rsidRDefault="006F00DB" w:rsidP="006F00DB">
            <w:pPr>
              <w:pStyle w:val="Header"/>
              <w:rPr>
                <w:rFonts w:asciiTheme="minorHAnsi" w:hAnsiTheme="minorHAnsi" w:cstheme="minorHAnsi"/>
                <w:sz w:val="22"/>
                <w:szCs w:val="22"/>
              </w:rPr>
            </w:pPr>
          </w:p>
          <w:p w:rsidR="006F00DB" w:rsidRDefault="006F00DB" w:rsidP="006F00DB">
            <w:pPr>
              <w:pStyle w:val="Header"/>
              <w:rPr>
                <w:rFonts w:asciiTheme="minorHAnsi" w:hAnsiTheme="minorHAnsi" w:cstheme="minorHAnsi"/>
                <w:sz w:val="22"/>
                <w:szCs w:val="22"/>
              </w:rPr>
            </w:pPr>
            <w:r w:rsidRPr="00E655E3">
              <w:rPr>
                <w:rFonts w:asciiTheme="minorHAnsi" w:hAnsiTheme="minorHAnsi" w:cstheme="minorHAnsi"/>
                <w:sz w:val="22"/>
                <w:szCs w:val="22"/>
              </w:rPr>
              <w:t>Package of services consists of individual or group counselling and IEC material.</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6F00DB">
            <w:pPr>
              <w:spacing w:after="0" w:line="240" w:lineRule="auto"/>
              <w:rPr>
                <w:rFonts w:cstheme="minorHAnsi"/>
              </w:rPr>
            </w:pPr>
            <w:r>
              <w:rPr>
                <w:rFonts w:cstheme="minorHAnsi"/>
              </w:rPr>
              <w:t>PIU&lt;</w:t>
            </w:r>
          </w:p>
          <w:p w:rsidR="006F00DB" w:rsidRDefault="006F00DB" w:rsidP="006F00DB">
            <w:pPr>
              <w:spacing w:after="0" w:line="240" w:lineRule="auto"/>
              <w:rPr>
                <w:rFonts w:cstheme="minorHAnsi"/>
                <w:u w:val="single"/>
              </w:rPr>
            </w:pPr>
            <w:r>
              <w:rPr>
                <w:rFonts w:cstheme="minorHAnsi"/>
              </w:rPr>
              <w:t xml:space="preserve">NGO </w:t>
            </w:r>
            <w:proofErr w:type="spellStart"/>
            <w:r>
              <w:rPr>
                <w:rFonts w:cstheme="minorHAnsi"/>
              </w:rPr>
              <w:t>Juventas</w:t>
            </w:r>
            <w:proofErr w:type="spellEnd"/>
            <w:r>
              <w:rPr>
                <w:rFonts w:cstheme="minorHAnsi"/>
                <w:u w:val="single"/>
              </w:rPr>
              <w:t xml:space="preserve"> </w:t>
            </w:r>
          </w:p>
        </w:tc>
      </w:tr>
      <w:tr w:rsidR="006F00DB" w:rsidRPr="00015312" w:rsidTr="00BC4CEA">
        <w:tc>
          <w:tcPr>
            <w:tcW w:w="815" w:type="pct"/>
            <w:vMerge/>
          </w:tcPr>
          <w:p w:rsidR="006F00DB" w:rsidRPr="006045B5" w:rsidRDefault="006F00DB" w:rsidP="006F00DB">
            <w:pPr>
              <w:spacing w:after="0" w:line="240" w:lineRule="auto"/>
              <w:rPr>
                <w:rFonts w:cstheme="minorHAnsi"/>
                <w:i/>
              </w:rPr>
            </w:pPr>
          </w:p>
        </w:tc>
        <w:tc>
          <w:tcPr>
            <w:tcW w:w="1133" w:type="pct"/>
          </w:tcPr>
          <w:p w:rsidR="006F00DB" w:rsidRDefault="006F00DB" w:rsidP="006F00DB">
            <w:pPr>
              <w:spacing w:after="0" w:line="240" w:lineRule="auto"/>
              <w:rPr>
                <w:rFonts w:cstheme="minorHAnsi"/>
                <w:b/>
                <w:i/>
              </w:rPr>
            </w:pPr>
            <w:r>
              <w:rPr>
                <w:rFonts w:cstheme="minorHAnsi"/>
                <w:b/>
                <w:i/>
              </w:rPr>
              <w:t>1.</w:t>
            </w:r>
            <w:r w:rsidRPr="001036F0">
              <w:rPr>
                <w:rFonts w:cstheme="minorHAnsi"/>
                <w:b/>
                <w:i/>
              </w:rPr>
              <w:t>No of clients counseled and tested for HIV</w:t>
            </w:r>
          </w:p>
          <w:p w:rsidR="006F00DB" w:rsidRPr="00CD2C5A" w:rsidRDefault="006F00DB" w:rsidP="006F00DB">
            <w:pPr>
              <w:spacing w:after="0" w:line="240" w:lineRule="auto"/>
              <w:rPr>
                <w:rFonts w:cstheme="minorHAnsi"/>
              </w:rPr>
            </w:pPr>
            <w:r>
              <w:rPr>
                <w:rFonts w:cstheme="minorHAnsi"/>
                <w:b/>
                <w:i/>
              </w:rPr>
              <w:t>2.</w:t>
            </w:r>
            <w:r w:rsidRPr="001036F0">
              <w:rPr>
                <w:rFonts w:cstheme="minorHAnsi"/>
                <w:b/>
                <w:i/>
              </w:rPr>
              <w:t>No of Health professionals trained</w:t>
            </w:r>
            <w:r>
              <w:rPr>
                <w:rFonts w:cstheme="minorHAnsi"/>
              </w:rPr>
              <w:t xml:space="preserve"> </w:t>
            </w:r>
          </w:p>
          <w:p w:rsidR="006F00DB" w:rsidRPr="00CD2C5A" w:rsidRDefault="006F00DB" w:rsidP="006F00DB">
            <w:pPr>
              <w:spacing w:after="0" w:line="240" w:lineRule="auto"/>
              <w:rPr>
                <w:rFonts w:cstheme="minorHAnsi"/>
              </w:rPr>
            </w:pPr>
            <w:r>
              <w:rPr>
                <w:rFonts w:cstheme="minorHAnsi"/>
              </w:rPr>
              <w:t>Baseline: 60 health professionals trained in VCT</w:t>
            </w:r>
          </w:p>
          <w:p w:rsidR="006F00DB" w:rsidRPr="001C359B" w:rsidRDefault="006F00DB" w:rsidP="006F00DB">
            <w:pPr>
              <w:spacing w:after="0" w:line="240" w:lineRule="auto"/>
              <w:rPr>
                <w:rFonts w:cstheme="minorHAnsi"/>
              </w:rPr>
            </w:pPr>
          </w:p>
          <w:p w:rsidR="006F00DB" w:rsidRPr="006045B5" w:rsidRDefault="006F00DB" w:rsidP="006F00DB">
            <w:pPr>
              <w:spacing w:after="0" w:line="240" w:lineRule="auto"/>
              <w:rPr>
                <w:rFonts w:cstheme="minorHAnsi"/>
              </w:rPr>
            </w:pPr>
            <w:r w:rsidRPr="001C359B">
              <w:rPr>
                <w:rFonts w:cstheme="minorHAnsi"/>
              </w:rPr>
              <w:t xml:space="preserve">Targets :  Y1 30, Y2 50  </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1.7 </w:t>
            </w:r>
            <w:r w:rsidRPr="00194E70">
              <w:rPr>
                <w:rFonts w:asciiTheme="minorHAnsi" w:hAnsiTheme="minorHAnsi" w:cstheme="minorHAnsi"/>
                <w:sz w:val="22"/>
                <w:szCs w:val="22"/>
              </w:rPr>
              <w:t>Voluntary counselling and testing</w:t>
            </w:r>
          </w:p>
          <w:p w:rsidR="006F00DB" w:rsidRDefault="006F00DB" w:rsidP="006F00DB">
            <w:pPr>
              <w:pStyle w:val="Header"/>
              <w:rPr>
                <w:rFonts w:asciiTheme="minorHAnsi" w:hAnsiTheme="minorHAnsi" w:cstheme="minorHAnsi"/>
                <w:sz w:val="22"/>
                <w:szCs w:val="22"/>
              </w:rPr>
            </w:pPr>
          </w:p>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Activities consist of provision of basic and advanced trainings for VCT counsellors, training of VCT councillors in other than HIV STIs counselling and management, internal and external supervision of VCT services provision.</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GOs</w:t>
            </w:r>
          </w:p>
        </w:tc>
        <w:tc>
          <w:tcPr>
            <w:tcW w:w="470" w:type="pct"/>
          </w:tcPr>
          <w:p w:rsidR="00BC4CEA" w:rsidRDefault="00BC4CEA" w:rsidP="006F00DB">
            <w:pPr>
              <w:spacing w:after="0" w:line="240" w:lineRule="auto"/>
              <w:rPr>
                <w:rFonts w:cstheme="minorHAnsi"/>
              </w:rPr>
            </w:pPr>
            <w:r>
              <w:rPr>
                <w:rFonts w:cstheme="minorHAnsi"/>
              </w:rPr>
              <w:t>PIU&lt;</w:t>
            </w:r>
          </w:p>
          <w:p w:rsidR="006F00DB" w:rsidRDefault="006F00DB" w:rsidP="006F00DB">
            <w:pPr>
              <w:spacing w:after="0" w:line="240" w:lineRule="auto"/>
              <w:rPr>
                <w:rFonts w:cstheme="minorHAnsi"/>
                <w:u w:val="single"/>
              </w:rPr>
            </w:pPr>
            <w:r>
              <w:rPr>
                <w:rFonts w:cstheme="minorHAnsi"/>
              </w:rPr>
              <w:t>Institute for Public Health</w:t>
            </w:r>
            <w:r w:rsidRPr="00D46442">
              <w:rPr>
                <w:rFonts w:cstheme="minorHAnsi"/>
                <w:i/>
              </w:rPr>
              <w:t xml:space="preserve"> </w:t>
            </w:r>
          </w:p>
        </w:tc>
      </w:tr>
      <w:tr w:rsidR="006F00DB" w:rsidRPr="00015312" w:rsidTr="00BC4CEA">
        <w:tc>
          <w:tcPr>
            <w:tcW w:w="815" w:type="pct"/>
            <w:vMerge/>
          </w:tcPr>
          <w:p w:rsidR="006F00DB" w:rsidRPr="00E655E3" w:rsidRDefault="006F00DB" w:rsidP="006F00DB">
            <w:pPr>
              <w:spacing w:after="0" w:line="240" w:lineRule="auto"/>
              <w:rPr>
                <w:rFonts w:cstheme="minorHAnsi"/>
                <w:i/>
              </w:rPr>
            </w:pPr>
          </w:p>
        </w:tc>
        <w:tc>
          <w:tcPr>
            <w:tcW w:w="1133" w:type="pct"/>
          </w:tcPr>
          <w:p w:rsidR="006F00DB" w:rsidRPr="00867924" w:rsidRDefault="006F00DB" w:rsidP="006F00DB">
            <w:pPr>
              <w:spacing w:after="0" w:line="240" w:lineRule="auto"/>
              <w:rPr>
                <w:rFonts w:cstheme="minorHAnsi"/>
                <w:b/>
                <w:i/>
              </w:rPr>
            </w:pPr>
            <w:r w:rsidRPr="00867924">
              <w:rPr>
                <w:rFonts w:cstheme="minorHAnsi"/>
                <w:b/>
                <w:i/>
              </w:rPr>
              <w:t xml:space="preserve">No of condoms and lubricants procured </w:t>
            </w:r>
          </w:p>
          <w:p w:rsidR="006F00DB" w:rsidRPr="00643628" w:rsidRDefault="006F00DB" w:rsidP="006F00DB">
            <w:pPr>
              <w:spacing w:after="0" w:line="240" w:lineRule="auto"/>
              <w:rPr>
                <w:rFonts w:cstheme="minorHAnsi"/>
              </w:rPr>
            </w:pPr>
            <w:r w:rsidRPr="00643628">
              <w:rPr>
                <w:rFonts w:cstheme="minorHAnsi"/>
              </w:rPr>
              <w:t>Baseline:</w:t>
            </w:r>
            <w:r>
              <w:rPr>
                <w:rFonts w:cstheme="minorHAnsi"/>
              </w:rPr>
              <w:t xml:space="preserve"> 120,000 condoms and 15,000 lubricants per year</w:t>
            </w:r>
          </w:p>
          <w:p w:rsidR="006F00DB" w:rsidRPr="00643628" w:rsidRDefault="006F00DB" w:rsidP="006F00DB">
            <w:pPr>
              <w:spacing w:after="0" w:line="240" w:lineRule="auto"/>
              <w:rPr>
                <w:rFonts w:cstheme="minorHAnsi"/>
              </w:rPr>
            </w:pPr>
            <w:r w:rsidRPr="00643628">
              <w:rPr>
                <w:rFonts w:cstheme="minorHAnsi"/>
              </w:rPr>
              <w:t xml:space="preserve">Targets </w:t>
            </w:r>
            <w:r>
              <w:rPr>
                <w:rFonts w:cstheme="minorHAnsi"/>
              </w:rPr>
              <w:t>Y1-Y3</w:t>
            </w:r>
            <w:r w:rsidRPr="00643628">
              <w:rPr>
                <w:rFonts w:cstheme="minorHAnsi"/>
              </w:rPr>
              <w:t>: 120,000 condoms and 15,000 lubricants procured</w:t>
            </w:r>
            <w:r>
              <w:rPr>
                <w:rFonts w:cstheme="minorHAnsi"/>
              </w:rPr>
              <w:t xml:space="preserve"> and distributed per year</w:t>
            </w:r>
          </w:p>
          <w:p w:rsidR="006F00DB" w:rsidRPr="00194E70" w:rsidRDefault="006F00DB" w:rsidP="006F00DB">
            <w:pPr>
              <w:spacing w:after="0" w:line="240" w:lineRule="auto"/>
              <w:rPr>
                <w:rFonts w:cstheme="minorHAnsi"/>
              </w:rPr>
            </w:pPr>
            <w:r>
              <w:rPr>
                <w:rFonts w:cstheme="minorHAnsi"/>
              </w:rPr>
              <w:t>distributed</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ACT 1.9 Condom distribution</w:t>
            </w:r>
          </w:p>
          <w:p w:rsidR="006F00DB" w:rsidRDefault="006F00DB" w:rsidP="006F00DB">
            <w:pPr>
              <w:pStyle w:val="Header"/>
              <w:rPr>
                <w:rFonts w:asciiTheme="minorHAnsi" w:hAnsiTheme="minorHAnsi" w:cstheme="minorHAnsi"/>
                <w:sz w:val="22"/>
                <w:szCs w:val="22"/>
              </w:rPr>
            </w:pPr>
          </w:p>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Condoms and lubricants are distributed </w:t>
            </w:r>
            <w:proofErr w:type="spellStart"/>
            <w:r>
              <w:rPr>
                <w:rFonts w:asciiTheme="minorHAnsi" w:hAnsiTheme="minorHAnsi" w:cstheme="minorHAnsi"/>
                <w:sz w:val="22"/>
                <w:szCs w:val="22"/>
              </w:rPr>
              <w:t>trough</w:t>
            </w:r>
            <w:proofErr w:type="spellEnd"/>
            <w:r>
              <w:rPr>
                <w:rFonts w:asciiTheme="minorHAnsi" w:hAnsiTheme="minorHAnsi" w:cstheme="minorHAnsi"/>
                <w:sz w:val="22"/>
                <w:szCs w:val="22"/>
              </w:rPr>
              <w:t xml:space="preserve"> each service delivery area and reported through program specific reports. Numbers are, afterwards, cumulated into the unique figure.</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is responsible for procurement, NGOs and GOs are responsible for distribution</w:t>
            </w:r>
          </w:p>
        </w:tc>
        <w:tc>
          <w:tcPr>
            <w:tcW w:w="470" w:type="pct"/>
          </w:tcPr>
          <w:p w:rsidR="00BC4CEA" w:rsidRDefault="00BC4CEA" w:rsidP="006F00DB">
            <w:pPr>
              <w:spacing w:after="0" w:line="240" w:lineRule="auto"/>
              <w:rPr>
                <w:rFonts w:cstheme="minorHAnsi"/>
              </w:rPr>
            </w:pPr>
            <w:r>
              <w:rPr>
                <w:rFonts w:cstheme="minorHAnsi"/>
              </w:rPr>
              <w:t>PIU,</w:t>
            </w:r>
          </w:p>
          <w:p w:rsidR="006F00DB" w:rsidRPr="0071386A" w:rsidRDefault="006F00DB" w:rsidP="006F00DB">
            <w:pPr>
              <w:spacing w:after="0" w:line="240" w:lineRule="auto"/>
              <w:rPr>
                <w:rFonts w:cstheme="minorHAnsi"/>
                <w:u w:val="single"/>
              </w:rPr>
            </w:pPr>
            <w:proofErr w:type="spellStart"/>
            <w:r w:rsidRPr="00015312">
              <w:rPr>
                <w:rFonts w:cstheme="minorHAnsi"/>
              </w:rPr>
              <w:t>Pro</w:t>
            </w:r>
            <w:r>
              <w:rPr>
                <w:rFonts w:cstheme="minorHAnsi"/>
              </w:rPr>
              <w:t>gramme</w:t>
            </w:r>
            <w:proofErr w:type="spellEnd"/>
            <w:r w:rsidRPr="00015312">
              <w:rPr>
                <w:rFonts w:cstheme="minorHAnsi"/>
              </w:rPr>
              <w:t xml:space="preserve"> Manager (PM)</w:t>
            </w:r>
            <w:r>
              <w:rPr>
                <w:rFonts w:cstheme="minorHAnsi"/>
              </w:rPr>
              <w:t xml:space="preserve">, </w:t>
            </w:r>
            <w:r w:rsidRPr="00015312">
              <w:rPr>
                <w:rFonts w:cstheme="minorHAnsi"/>
              </w:rPr>
              <w:t>Team Leader</w:t>
            </w:r>
            <w:r w:rsidRPr="0071386A">
              <w:rPr>
                <w:rFonts w:cstheme="minorHAnsi"/>
                <w:u w:val="single"/>
              </w:rPr>
              <w:t xml:space="preserve"> </w:t>
            </w:r>
          </w:p>
        </w:tc>
      </w:tr>
      <w:tr w:rsidR="006F00DB" w:rsidRPr="00015312" w:rsidTr="00BC4CEA">
        <w:tc>
          <w:tcPr>
            <w:tcW w:w="815" w:type="pct"/>
            <w:vMerge/>
          </w:tcPr>
          <w:p w:rsidR="006F00DB" w:rsidRDefault="006F00DB" w:rsidP="006F00DB">
            <w:pPr>
              <w:spacing w:after="0" w:line="240" w:lineRule="auto"/>
              <w:rPr>
                <w:rFonts w:cstheme="minorHAnsi"/>
                <w:i/>
              </w:rPr>
            </w:pPr>
          </w:p>
        </w:tc>
        <w:tc>
          <w:tcPr>
            <w:tcW w:w="1133" w:type="pct"/>
          </w:tcPr>
          <w:p w:rsidR="006F00DB" w:rsidRPr="00B71579" w:rsidRDefault="006F00DB" w:rsidP="006F00DB">
            <w:pPr>
              <w:spacing w:after="0" w:line="240" w:lineRule="auto"/>
              <w:rPr>
                <w:rFonts w:cstheme="minorHAnsi"/>
                <w:b/>
                <w:i/>
              </w:rPr>
            </w:pPr>
            <w:r>
              <w:rPr>
                <w:rFonts w:cstheme="minorHAnsi"/>
                <w:b/>
                <w:i/>
              </w:rPr>
              <w:t>1.</w:t>
            </w:r>
            <w:r w:rsidRPr="00B71579">
              <w:rPr>
                <w:rFonts w:cstheme="minorHAnsi"/>
                <w:b/>
                <w:i/>
              </w:rPr>
              <w:t>Number of PLHIV that received psychosocial support</w:t>
            </w:r>
          </w:p>
          <w:p w:rsidR="006F00DB" w:rsidRPr="00643628" w:rsidRDefault="006F00DB" w:rsidP="006F00DB">
            <w:pPr>
              <w:spacing w:after="0" w:line="240" w:lineRule="auto"/>
              <w:rPr>
                <w:rFonts w:cstheme="minorHAnsi"/>
              </w:rPr>
            </w:pPr>
            <w:r>
              <w:rPr>
                <w:rFonts w:cstheme="minorHAnsi"/>
              </w:rPr>
              <w:t xml:space="preserve">2. </w:t>
            </w:r>
            <w:r w:rsidRPr="00B71579">
              <w:rPr>
                <w:rFonts w:cstheme="minorHAnsi"/>
                <w:b/>
                <w:i/>
              </w:rPr>
              <w:t>No of health professional trained</w:t>
            </w:r>
          </w:p>
          <w:p w:rsidR="006F00DB" w:rsidRPr="00643628" w:rsidRDefault="006F00DB" w:rsidP="006F00DB">
            <w:pPr>
              <w:spacing w:after="0" w:line="240" w:lineRule="auto"/>
              <w:rPr>
                <w:rFonts w:cstheme="minorHAnsi"/>
              </w:rPr>
            </w:pPr>
            <w:r w:rsidRPr="00643628">
              <w:rPr>
                <w:rFonts w:cstheme="minorHAnsi"/>
              </w:rPr>
              <w:t xml:space="preserve">Baseline: No of PLHIV </w:t>
            </w:r>
            <w:r>
              <w:rPr>
                <w:rFonts w:cstheme="minorHAnsi"/>
              </w:rPr>
              <w:t>covered 79</w:t>
            </w:r>
          </w:p>
          <w:p w:rsidR="006F00DB" w:rsidRDefault="006F00DB" w:rsidP="006F00DB">
            <w:pPr>
              <w:spacing w:after="0" w:line="240" w:lineRule="auto"/>
              <w:rPr>
                <w:rFonts w:cstheme="minorHAnsi"/>
              </w:rPr>
            </w:pPr>
            <w:r w:rsidRPr="00643628">
              <w:rPr>
                <w:rFonts w:cstheme="minorHAnsi"/>
              </w:rPr>
              <w:t>Targets PLHIV</w:t>
            </w:r>
            <w:r>
              <w:rPr>
                <w:rFonts w:cstheme="minorHAnsi"/>
              </w:rPr>
              <w:t>: Y1 60, Y2 65, Y3 75</w:t>
            </w:r>
            <w:r w:rsidRPr="00643628">
              <w:rPr>
                <w:rFonts w:cstheme="minorHAnsi"/>
              </w:rPr>
              <w:t xml:space="preserve"> </w:t>
            </w:r>
          </w:p>
          <w:p w:rsidR="006F00DB" w:rsidRDefault="006F00DB" w:rsidP="006F00DB">
            <w:pPr>
              <w:spacing w:after="0" w:line="240" w:lineRule="auto"/>
              <w:rPr>
                <w:rFonts w:cstheme="minorHAnsi"/>
              </w:rPr>
            </w:pPr>
          </w:p>
          <w:p w:rsidR="006F00DB" w:rsidRDefault="006F00DB" w:rsidP="006F00DB">
            <w:pPr>
              <w:spacing w:after="0" w:line="240" w:lineRule="auto"/>
              <w:rPr>
                <w:rFonts w:cstheme="minorHAnsi"/>
              </w:rPr>
            </w:pPr>
            <w:r>
              <w:rPr>
                <w:rFonts w:cstheme="minorHAnsi"/>
              </w:rPr>
              <w:t xml:space="preserve">Targets health professionals: Y1 60, Y2 60, Y3 40 </w:t>
            </w:r>
          </w:p>
          <w:p w:rsidR="006F00DB" w:rsidRPr="00D47D6E" w:rsidRDefault="006F00DB" w:rsidP="006F00DB">
            <w:pPr>
              <w:spacing w:after="0" w:line="240" w:lineRule="auto"/>
              <w:rPr>
                <w:rFonts w:ascii="Arial" w:eastAsia="Times New Roman" w:hAnsi="Arial" w:cs="Arial"/>
                <w:b/>
                <w:bCs/>
                <w:i/>
                <w:iCs/>
                <w:color w:val="000000"/>
                <w:sz w:val="16"/>
                <w:szCs w:val="16"/>
              </w:rPr>
            </w:pPr>
            <w:r>
              <w:rPr>
                <w:rFonts w:cstheme="minorHAnsi"/>
              </w:rPr>
              <w:t>Targets PLHIV trained: Y1 20, Y2 20</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2.1 </w:t>
            </w:r>
            <w:r w:rsidRPr="00121AE2">
              <w:rPr>
                <w:rFonts w:asciiTheme="minorHAnsi" w:hAnsiTheme="minorHAnsi" w:cstheme="minorHAnsi"/>
                <w:sz w:val="22"/>
                <w:szCs w:val="22"/>
              </w:rPr>
              <w:t>Care and support to PLHIV</w:t>
            </w:r>
            <w:r>
              <w:rPr>
                <w:rFonts w:asciiTheme="minorHAnsi" w:hAnsiTheme="minorHAnsi" w:cstheme="minorHAnsi"/>
                <w:sz w:val="22"/>
                <w:szCs w:val="22"/>
              </w:rPr>
              <w:t xml:space="preserve"> </w:t>
            </w:r>
          </w:p>
          <w:p w:rsidR="006F00DB" w:rsidRDefault="006F00DB" w:rsidP="006F00DB">
            <w:pPr>
              <w:pStyle w:val="Header"/>
              <w:rPr>
                <w:rFonts w:asciiTheme="minorHAnsi" w:hAnsiTheme="minorHAnsi" w:cstheme="minorHAnsi"/>
                <w:sz w:val="22"/>
                <w:szCs w:val="22"/>
              </w:rPr>
            </w:pPr>
          </w:p>
          <w:p w:rsidR="006F00DB" w:rsidRPr="00121AE2" w:rsidRDefault="006F00DB" w:rsidP="006F00DB">
            <w:pPr>
              <w:pStyle w:val="Header"/>
              <w:rPr>
                <w:rFonts w:asciiTheme="minorHAnsi" w:hAnsiTheme="minorHAnsi" w:cstheme="minorHAnsi"/>
                <w:sz w:val="22"/>
                <w:szCs w:val="22"/>
              </w:rPr>
            </w:pPr>
            <w:r w:rsidRPr="00121AE2">
              <w:rPr>
                <w:rFonts w:asciiTheme="minorHAnsi" w:hAnsiTheme="minorHAnsi" w:cstheme="minorHAnsi"/>
                <w:sz w:val="22"/>
                <w:szCs w:val="22"/>
              </w:rPr>
              <w:t>Package of services provided to PLHIV consists of psychologists/</w:t>
            </w:r>
            <w:proofErr w:type="spellStart"/>
            <w:r w:rsidRPr="00121AE2">
              <w:rPr>
                <w:rFonts w:asciiTheme="minorHAnsi" w:hAnsiTheme="minorHAnsi" w:cstheme="minorHAnsi"/>
                <w:sz w:val="22"/>
                <w:szCs w:val="22"/>
              </w:rPr>
              <w:t>infectologist</w:t>
            </w:r>
            <w:proofErr w:type="spellEnd"/>
            <w:r w:rsidRPr="00121AE2">
              <w:rPr>
                <w:rFonts w:asciiTheme="minorHAnsi" w:hAnsiTheme="minorHAnsi" w:cstheme="minorHAnsi"/>
                <w:sz w:val="22"/>
                <w:szCs w:val="22"/>
              </w:rPr>
              <w:t xml:space="preserve"> counselling, IEC material, condoms and referral if deemed necessary</w:t>
            </w:r>
            <w:r>
              <w:rPr>
                <w:rFonts w:asciiTheme="minorHAnsi" w:hAnsiTheme="minorHAnsi" w:cstheme="minorHAnsi"/>
                <w:sz w:val="22"/>
                <w:szCs w:val="22"/>
              </w:rPr>
              <w:t>, as well as training in different aspects of ARV literacy and building of life skills</w:t>
            </w:r>
            <w:r w:rsidRPr="00121AE2">
              <w:rPr>
                <w:rFonts w:asciiTheme="minorHAnsi" w:hAnsiTheme="minorHAnsi" w:cstheme="minorHAnsi"/>
                <w:sz w:val="22"/>
                <w:szCs w:val="22"/>
              </w:rPr>
              <w:t xml:space="preserve">. </w:t>
            </w:r>
          </w:p>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Activities also envisaged training of doctors, nurses and dentists in different aspects of HIV prevention and treatment of PLHIV.</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 GOs</w:t>
            </w:r>
          </w:p>
        </w:tc>
        <w:tc>
          <w:tcPr>
            <w:tcW w:w="470" w:type="pct"/>
          </w:tcPr>
          <w:p w:rsidR="00BC4CEA" w:rsidRDefault="00BC4CEA" w:rsidP="006F00DB">
            <w:pPr>
              <w:pStyle w:val="Header"/>
              <w:rPr>
                <w:rFonts w:asciiTheme="minorHAnsi" w:hAnsiTheme="minorHAnsi" w:cstheme="minorHAnsi"/>
                <w:sz w:val="22"/>
                <w:szCs w:val="22"/>
              </w:rPr>
            </w:pPr>
            <w:r>
              <w:rPr>
                <w:rFonts w:asciiTheme="minorHAnsi" w:hAnsiTheme="minorHAnsi" w:cstheme="minorHAnsi"/>
                <w:sz w:val="22"/>
                <w:szCs w:val="22"/>
              </w:rPr>
              <w:t>PIU,</w:t>
            </w:r>
          </w:p>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NGO </w:t>
            </w:r>
            <w:r w:rsidRPr="00121AE2">
              <w:rPr>
                <w:rFonts w:asciiTheme="minorHAnsi" w:hAnsiTheme="minorHAnsi" w:cstheme="minorHAnsi"/>
                <w:sz w:val="22"/>
                <w:szCs w:val="22"/>
              </w:rPr>
              <w:t>Montenegrin HIV Foundation</w:t>
            </w:r>
            <w:r>
              <w:rPr>
                <w:rFonts w:asciiTheme="minorHAnsi" w:hAnsiTheme="minorHAnsi" w:cstheme="minorHAnsi"/>
                <w:sz w:val="22"/>
                <w:szCs w:val="22"/>
              </w:rPr>
              <w:t xml:space="preserve"> Clinical Centre of Montenegro</w:t>
            </w:r>
          </w:p>
          <w:p w:rsidR="006F00DB" w:rsidRPr="006F00DB" w:rsidRDefault="006F00DB" w:rsidP="006F00DB">
            <w:pPr>
              <w:spacing w:after="0" w:line="240" w:lineRule="auto"/>
              <w:rPr>
                <w:rFonts w:cstheme="minorHAnsi"/>
                <w:u w:val="single"/>
                <w:lang w:val="en-GB"/>
              </w:rPr>
            </w:pPr>
          </w:p>
        </w:tc>
      </w:tr>
      <w:tr w:rsidR="006F00DB" w:rsidRPr="00015312" w:rsidTr="00BC4CEA">
        <w:tc>
          <w:tcPr>
            <w:tcW w:w="815" w:type="pct"/>
            <w:vMerge/>
          </w:tcPr>
          <w:p w:rsidR="006F00DB" w:rsidRDefault="006F00DB" w:rsidP="006F00DB">
            <w:pPr>
              <w:spacing w:after="0" w:line="240" w:lineRule="auto"/>
              <w:rPr>
                <w:rFonts w:cstheme="minorHAnsi"/>
                <w:i/>
              </w:rPr>
            </w:pPr>
          </w:p>
        </w:tc>
        <w:tc>
          <w:tcPr>
            <w:tcW w:w="1133" w:type="pct"/>
          </w:tcPr>
          <w:p w:rsidR="006F00DB" w:rsidRPr="00643628" w:rsidRDefault="006F00DB" w:rsidP="006F00DB">
            <w:pPr>
              <w:spacing w:after="0" w:line="240" w:lineRule="auto"/>
              <w:rPr>
                <w:rFonts w:cstheme="minorHAnsi"/>
              </w:rPr>
            </w:pPr>
            <w:r w:rsidRPr="008A522F">
              <w:rPr>
                <w:rFonts w:cstheme="minorHAnsi"/>
                <w:b/>
                <w:i/>
              </w:rPr>
              <w:t xml:space="preserve">No of people trained </w:t>
            </w:r>
          </w:p>
          <w:p w:rsidR="006F00DB" w:rsidRDefault="006F00DB" w:rsidP="006F00DB">
            <w:pPr>
              <w:spacing w:after="0" w:line="240" w:lineRule="auto"/>
              <w:rPr>
                <w:rFonts w:cstheme="minorHAnsi"/>
              </w:rPr>
            </w:pPr>
            <w:r w:rsidRPr="00643628">
              <w:rPr>
                <w:rFonts w:cstheme="minorHAnsi"/>
              </w:rPr>
              <w:t>Baseline:</w:t>
            </w:r>
            <w:r>
              <w:rPr>
                <w:rFonts w:cstheme="minorHAnsi"/>
              </w:rPr>
              <w:t xml:space="preserve"> 100 GO and NGO staff as well as 25 journalists</w:t>
            </w:r>
          </w:p>
          <w:p w:rsidR="006F00DB" w:rsidRPr="00643628" w:rsidRDefault="006F00DB" w:rsidP="006F00DB">
            <w:pPr>
              <w:spacing w:after="0" w:line="240" w:lineRule="auto"/>
              <w:rPr>
                <w:rFonts w:cstheme="minorHAnsi"/>
              </w:rPr>
            </w:pPr>
            <w:r w:rsidRPr="00643628">
              <w:rPr>
                <w:rFonts w:cstheme="minorHAnsi"/>
              </w:rPr>
              <w:t>Targets</w:t>
            </w:r>
            <w:r>
              <w:rPr>
                <w:rFonts w:cstheme="minorHAnsi"/>
              </w:rPr>
              <w:t xml:space="preserve">: Y1 25, Y3 25 </w:t>
            </w:r>
          </w:p>
          <w:p w:rsidR="006F00DB" w:rsidRPr="00643628" w:rsidRDefault="006F00DB" w:rsidP="006F00DB">
            <w:pPr>
              <w:spacing w:after="0" w:line="240" w:lineRule="auto"/>
              <w:rPr>
                <w:rFonts w:cstheme="minorHAnsi"/>
              </w:rPr>
            </w:pPr>
          </w:p>
          <w:p w:rsidR="006F00DB" w:rsidRPr="00D47D6E" w:rsidRDefault="006F00DB" w:rsidP="006F00DB">
            <w:pPr>
              <w:spacing w:after="0" w:line="240" w:lineRule="auto"/>
              <w:rPr>
                <w:rFonts w:ascii="Arial" w:eastAsia="Times New Roman" w:hAnsi="Arial" w:cs="Arial"/>
                <w:b/>
                <w:bCs/>
                <w:i/>
                <w:iCs/>
                <w:color w:val="000000"/>
                <w:sz w:val="16"/>
                <w:szCs w:val="16"/>
              </w:rPr>
            </w:pP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 3.2 </w:t>
            </w:r>
            <w:r w:rsidRPr="00121AE2">
              <w:rPr>
                <w:rFonts w:asciiTheme="minorHAnsi" w:hAnsiTheme="minorHAnsi" w:cstheme="minorHAnsi"/>
                <w:sz w:val="22"/>
                <w:szCs w:val="22"/>
              </w:rPr>
              <w:t>Strengthening the capacity of all relevant stakeholders in gender issues</w:t>
            </w:r>
          </w:p>
          <w:p w:rsidR="006F00DB" w:rsidRDefault="006F00DB" w:rsidP="006F00DB">
            <w:pPr>
              <w:pStyle w:val="Header"/>
              <w:rPr>
                <w:rFonts w:asciiTheme="minorHAnsi" w:hAnsiTheme="minorHAnsi" w:cstheme="minorHAnsi"/>
                <w:sz w:val="22"/>
                <w:szCs w:val="22"/>
              </w:rPr>
            </w:pPr>
          </w:p>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t xml:space="preserve">Activities consist of two trainings in gender components of the HIV response for GO and NGO staff directly involved or contributing to the overall national HIV response. </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6F00DB">
            <w:pPr>
              <w:spacing w:after="0" w:line="240" w:lineRule="auto"/>
              <w:rPr>
                <w:rFonts w:cstheme="minorHAnsi"/>
              </w:rPr>
            </w:pPr>
            <w:r>
              <w:rPr>
                <w:rFonts w:cstheme="minorHAnsi"/>
              </w:rPr>
              <w:t>PIU,</w:t>
            </w:r>
          </w:p>
          <w:p w:rsidR="006F00DB" w:rsidRPr="00A33A24" w:rsidRDefault="006F00DB" w:rsidP="006F00DB">
            <w:pPr>
              <w:spacing w:after="0" w:line="240" w:lineRule="auto"/>
              <w:rPr>
                <w:rFonts w:cstheme="minorHAnsi"/>
                <w:b/>
                <w:i/>
              </w:rPr>
            </w:pPr>
            <w:r>
              <w:rPr>
                <w:rFonts w:cstheme="minorHAnsi"/>
              </w:rPr>
              <w:t xml:space="preserve">NGO SOS Podgorica </w:t>
            </w:r>
          </w:p>
          <w:p w:rsidR="006F00DB" w:rsidRDefault="006F00DB" w:rsidP="006F00DB">
            <w:pPr>
              <w:spacing w:after="0" w:line="240" w:lineRule="auto"/>
              <w:rPr>
                <w:rFonts w:cstheme="minorHAnsi"/>
                <w:u w:val="single"/>
              </w:rPr>
            </w:pPr>
          </w:p>
        </w:tc>
      </w:tr>
      <w:tr w:rsidR="006F00DB" w:rsidRPr="00015312" w:rsidTr="00BC4CEA">
        <w:tc>
          <w:tcPr>
            <w:tcW w:w="815" w:type="pct"/>
            <w:vMerge/>
          </w:tcPr>
          <w:p w:rsidR="006F00DB" w:rsidRDefault="006F00DB" w:rsidP="006F00DB">
            <w:pPr>
              <w:spacing w:after="0" w:line="240" w:lineRule="auto"/>
              <w:rPr>
                <w:rFonts w:cstheme="minorHAnsi"/>
                <w:i/>
              </w:rPr>
            </w:pPr>
          </w:p>
        </w:tc>
        <w:tc>
          <w:tcPr>
            <w:tcW w:w="1133" w:type="pct"/>
          </w:tcPr>
          <w:p w:rsidR="006F00DB" w:rsidRPr="001036F0" w:rsidRDefault="006F00DB" w:rsidP="006F00DB">
            <w:pPr>
              <w:spacing w:after="0" w:line="240" w:lineRule="auto"/>
              <w:rPr>
                <w:rFonts w:cstheme="minorHAnsi"/>
                <w:b/>
                <w:i/>
              </w:rPr>
            </w:pPr>
            <w:r w:rsidRPr="001036F0">
              <w:rPr>
                <w:rFonts w:cstheme="minorHAnsi"/>
                <w:b/>
                <w:i/>
              </w:rPr>
              <w:t>Bio-behavioral surveys implemented in accordance with the National M&amp;E Plan</w:t>
            </w:r>
          </w:p>
          <w:p w:rsidR="006F00DB" w:rsidRPr="00643628" w:rsidRDefault="006F00DB" w:rsidP="006F00DB">
            <w:pPr>
              <w:spacing w:after="0" w:line="240" w:lineRule="auto"/>
              <w:rPr>
                <w:rFonts w:cstheme="minorHAnsi"/>
              </w:rPr>
            </w:pPr>
            <w:r w:rsidRPr="00643628">
              <w:rPr>
                <w:rFonts w:cstheme="minorHAnsi"/>
              </w:rPr>
              <w:t>Baseline:</w:t>
            </w:r>
            <w:r>
              <w:rPr>
                <w:rFonts w:cstheme="minorHAnsi"/>
              </w:rPr>
              <w:t xml:space="preserve"> relevant indicators measuring impact and outcome among surveyed populations, such </w:t>
            </w:r>
            <w:r>
              <w:rPr>
                <w:rFonts w:cstheme="minorHAnsi"/>
              </w:rPr>
              <w:lastRenderedPageBreak/>
              <w:t xml:space="preserve">as HIV prevalence, condom use, sharing of injecting equipment, HCV prevalence etc. </w:t>
            </w:r>
            <w:r w:rsidRPr="00643628">
              <w:rPr>
                <w:rFonts w:cstheme="minorHAnsi"/>
              </w:rPr>
              <w:t>Targets ( year 1): Bio- behavioral survey among merchant marines, Bio-behavioral survey among  RAE population</w:t>
            </w:r>
          </w:p>
          <w:p w:rsidR="006F00DB" w:rsidRPr="00643628" w:rsidRDefault="006F00DB" w:rsidP="006F00DB">
            <w:pPr>
              <w:spacing w:after="0" w:line="240" w:lineRule="auto"/>
              <w:rPr>
                <w:rFonts w:cstheme="minorHAnsi"/>
              </w:rPr>
            </w:pPr>
          </w:p>
          <w:p w:rsidR="006F00DB" w:rsidRPr="00643628" w:rsidRDefault="006F00DB" w:rsidP="006F00DB">
            <w:pPr>
              <w:spacing w:after="0" w:line="240" w:lineRule="auto"/>
              <w:rPr>
                <w:rFonts w:cstheme="minorHAnsi"/>
              </w:rPr>
            </w:pPr>
            <w:r w:rsidRPr="00643628">
              <w:rPr>
                <w:rFonts w:cstheme="minorHAnsi"/>
              </w:rPr>
              <w:t xml:space="preserve">Targets ( year 2): Bio- behavioral survey among </w:t>
            </w:r>
            <w:proofErr w:type="spellStart"/>
            <w:r w:rsidRPr="00643628">
              <w:rPr>
                <w:rFonts w:cstheme="minorHAnsi"/>
              </w:rPr>
              <w:t>IDUs,Bio</w:t>
            </w:r>
            <w:proofErr w:type="spellEnd"/>
            <w:r w:rsidRPr="00643628">
              <w:rPr>
                <w:rFonts w:cstheme="minorHAnsi"/>
              </w:rPr>
              <w:t>- behavioral survey among MSM</w:t>
            </w:r>
          </w:p>
          <w:p w:rsidR="006F00DB" w:rsidRPr="00121AE2" w:rsidRDefault="006F00DB" w:rsidP="006F00DB">
            <w:pPr>
              <w:spacing w:after="0" w:line="240" w:lineRule="auto"/>
              <w:rPr>
                <w:rFonts w:cstheme="minorHAnsi"/>
              </w:rPr>
            </w:pPr>
            <w:r w:rsidRPr="00643628">
              <w:rPr>
                <w:rFonts w:cstheme="minorHAnsi"/>
              </w:rPr>
              <w:t>Targets ( year 3): Bio- behavioral survey among SW</w:t>
            </w:r>
            <w:r>
              <w:rPr>
                <w:rFonts w:cstheme="minorHAnsi"/>
              </w:rPr>
              <w:t>s</w:t>
            </w:r>
          </w:p>
        </w:tc>
        <w:tc>
          <w:tcPr>
            <w:tcW w:w="2034" w:type="pct"/>
          </w:tcPr>
          <w:p w:rsidR="006F00DB" w:rsidRDefault="006F00DB" w:rsidP="006F00DB">
            <w:pPr>
              <w:pStyle w:val="Header"/>
              <w:rPr>
                <w:rFonts w:asciiTheme="minorHAnsi" w:hAnsiTheme="minorHAnsi" w:cstheme="minorHAnsi"/>
                <w:sz w:val="22"/>
                <w:szCs w:val="22"/>
              </w:rPr>
            </w:pPr>
            <w:r>
              <w:rPr>
                <w:rFonts w:asciiTheme="minorHAnsi" w:hAnsiTheme="minorHAnsi" w:cstheme="minorHAnsi"/>
                <w:sz w:val="22"/>
                <w:szCs w:val="22"/>
              </w:rPr>
              <w:lastRenderedPageBreak/>
              <w:t xml:space="preserve">ACT 4.1 </w:t>
            </w:r>
            <w:r w:rsidRPr="00121AE2">
              <w:rPr>
                <w:rFonts w:asciiTheme="minorHAnsi" w:hAnsiTheme="minorHAnsi" w:cstheme="minorHAnsi"/>
                <w:sz w:val="22"/>
                <w:szCs w:val="22"/>
              </w:rPr>
              <w:t>Strengthening  HIV surveillance among most at risk population</w:t>
            </w:r>
          </w:p>
          <w:p w:rsidR="006F00DB" w:rsidRDefault="006F00DB" w:rsidP="006F00DB">
            <w:pPr>
              <w:pStyle w:val="Header"/>
              <w:rPr>
                <w:rFonts w:asciiTheme="minorHAnsi" w:hAnsiTheme="minorHAnsi" w:cstheme="minorHAnsi"/>
                <w:sz w:val="22"/>
                <w:szCs w:val="22"/>
              </w:rPr>
            </w:pPr>
          </w:p>
          <w:p w:rsidR="006F00DB" w:rsidRDefault="006F00DB" w:rsidP="006F00DB">
            <w:pPr>
              <w:pStyle w:val="Header"/>
              <w:jc w:val="both"/>
              <w:rPr>
                <w:rFonts w:asciiTheme="minorHAnsi" w:hAnsiTheme="minorHAnsi" w:cstheme="minorHAnsi"/>
                <w:sz w:val="22"/>
                <w:szCs w:val="22"/>
              </w:rPr>
            </w:pPr>
            <w:r>
              <w:rPr>
                <w:rFonts w:asciiTheme="minorHAnsi" w:hAnsiTheme="minorHAnsi" w:cstheme="minorHAnsi"/>
                <w:sz w:val="22"/>
                <w:szCs w:val="22"/>
              </w:rPr>
              <w:t xml:space="preserve">Regular bio-behavioural survey are part of the Second Generation Surveillance system designed to actively track changes within the population at risk and are conducted in line with the national M&amp;E </w:t>
            </w:r>
            <w:r>
              <w:rPr>
                <w:rFonts w:asciiTheme="minorHAnsi" w:hAnsiTheme="minorHAnsi" w:cstheme="minorHAnsi"/>
                <w:sz w:val="22"/>
                <w:szCs w:val="22"/>
              </w:rPr>
              <w:lastRenderedPageBreak/>
              <w:t>framework schedule. Usually, surveys are implemented biannually.</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lastRenderedPageBreak/>
              <w:t>UNDP PIU, GOs</w:t>
            </w:r>
          </w:p>
        </w:tc>
        <w:tc>
          <w:tcPr>
            <w:tcW w:w="470" w:type="pct"/>
          </w:tcPr>
          <w:p w:rsidR="00BC4CEA" w:rsidRDefault="00BC4CEA" w:rsidP="006F00DB">
            <w:pPr>
              <w:spacing w:after="0" w:line="240" w:lineRule="auto"/>
              <w:rPr>
                <w:rFonts w:cstheme="minorHAnsi"/>
              </w:rPr>
            </w:pPr>
            <w:r>
              <w:rPr>
                <w:rFonts w:cstheme="minorHAnsi"/>
              </w:rPr>
              <w:t>PIU,</w:t>
            </w:r>
          </w:p>
          <w:p w:rsidR="006F00DB" w:rsidRPr="00A33A24" w:rsidRDefault="006F00DB" w:rsidP="006F00DB">
            <w:pPr>
              <w:spacing w:after="0" w:line="240" w:lineRule="auto"/>
              <w:rPr>
                <w:rFonts w:cstheme="minorHAnsi"/>
                <w:b/>
                <w:i/>
              </w:rPr>
            </w:pPr>
            <w:r>
              <w:rPr>
                <w:rFonts w:cstheme="minorHAnsi"/>
              </w:rPr>
              <w:t>Institute for Public Health</w:t>
            </w:r>
            <w:r w:rsidRPr="00A33A24">
              <w:rPr>
                <w:rFonts w:cstheme="minorHAnsi"/>
                <w:b/>
                <w:i/>
              </w:rPr>
              <w:t xml:space="preserve"> </w:t>
            </w:r>
          </w:p>
          <w:p w:rsidR="006F00DB" w:rsidRDefault="006F00DB" w:rsidP="006F00DB">
            <w:pPr>
              <w:spacing w:after="0" w:line="240" w:lineRule="auto"/>
              <w:rPr>
                <w:rFonts w:cstheme="minorHAnsi"/>
                <w:u w:val="single"/>
              </w:rPr>
            </w:pPr>
          </w:p>
        </w:tc>
      </w:tr>
      <w:tr w:rsidR="006F00DB" w:rsidRPr="00015312" w:rsidTr="00BC4CEA">
        <w:tc>
          <w:tcPr>
            <w:tcW w:w="815" w:type="pct"/>
          </w:tcPr>
          <w:p w:rsidR="006F00DB" w:rsidRPr="00121AE2" w:rsidRDefault="006F00DB" w:rsidP="006F00DB">
            <w:pPr>
              <w:rPr>
                <w:rFonts w:cstheme="minorHAnsi"/>
                <w:i/>
              </w:rPr>
            </w:pPr>
          </w:p>
        </w:tc>
        <w:tc>
          <w:tcPr>
            <w:tcW w:w="1133" w:type="pct"/>
          </w:tcPr>
          <w:p w:rsidR="006F00DB" w:rsidRDefault="006F00DB" w:rsidP="006F00DB">
            <w:pPr>
              <w:spacing w:after="0" w:line="240" w:lineRule="auto"/>
              <w:rPr>
                <w:rFonts w:cstheme="minorHAnsi"/>
              </w:rPr>
            </w:pPr>
            <w:r w:rsidRPr="00FF7B77">
              <w:rPr>
                <w:rFonts w:cstheme="minorHAnsi"/>
                <w:b/>
                <w:i/>
              </w:rPr>
              <w:t>Capacity of NGO CAZAS in the area of program, SR, financial management and M&amp;E</w:t>
            </w:r>
          </w:p>
          <w:p w:rsidR="006F00DB" w:rsidRDefault="006F00DB" w:rsidP="006F00DB">
            <w:pPr>
              <w:spacing w:after="0" w:line="240" w:lineRule="auto"/>
              <w:rPr>
                <w:rFonts w:cstheme="minorHAnsi"/>
              </w:rPr>
            </w:pPr>
            <w:r>
              <w:rPr>
                <w:rFonts w:cstheme="minorHAnsi"/>
              </w:rPr>
              <w:t>Baseline: Report on capacity assessment of NGO CAZAS</w:t>
            </w:r>
          </w:p>
          <w:p w:rsidR="006F00DB" w:rsidRDefault="006F00DB" w:rsidP="006F00DB">
            <w:pPr>
              <w:spacing w:after="0" w:line="240" w:lineRule="auto"/>
              <w:rPr>
                <w:rFonts w:cstheme="minorHAnsi"/>
              </w:rPr>
            </w:pPr>
          </w:p>
          <w:p w:rsidR="006F00DB" w:rsidRDefault="006F00DB" w:rsidP="006F00DB">
            <w:pPr>
              <w:spacing w:after="0" w:line="240" w:lineRule="auto"/>
              <w:rPr>
                <w:rFonts w:cstheme="minorHAnsi"/>
              </w:rPr>
            </w:pPr>
            <w:r>
              <w:rPr>
                <w:rFonts w:cstheme="minorHAnsi"/>
              </w:rPr>
              <w:t>Target (year 1): Capacity building plan implemented.</w:t>
            </w:r>
          </w:p>
          <w:p w:rsidR="006F00DB" w:rsidRPr="00121AE2" w:rsidRDefault="006F00DB" w:rsidP="006F00DB">
            <w:pPr>
              <w:spacing w:after="0" w:line="240" w:lineRule="auto"/>
              <w:rPr>
                <w:rFonts w:cstheme="minorHAnsi"/>
              </w:rPr>
            </w:pPr>
            <w:r>
              <w:rPr>
                <w:rFonts w:cstheme="minorHAnsi"/>
              </w:rPr>
              <w:t>Target (year 2): CAZAS to become main SR in charge of NGO part of the program</w:t>
            </w:r>
          </w:p>
        </w:tc>
        <w:tc>
          <w:tcPr>
            <w:tcW w:w="2034" w:type="pct"/>
          </w:tcPr>
          <w:p w:rsidR="006F00DB" w:rsidRDefault="006F00DB" w:rsidP="006F00DB">
            <w:pPr>
              <w:pStyle w:val="Header"/>
              <w:rPr>
                <w:rFonts w:asciiTheme="minorHAnsi" w:hAnsiTheme="minorHAnsi" w:cstheme="minorHAnsi"/>
                <w:sz w:val="22"/>
                <w:szCs w:val="22"/>
              </w:rPr>
            </w:pPr>
            <w:r w:rsidRPr="00CF7C47">
              <w:rPr>
                <w:rFonts w:asciiTheme="minorHAnsi" w:hAnsiTheme="minorHAnsi" w:cstheme="minorHAnsi"/>
                <w:sz w:val="22"/>
                <w:szCs w:val="22"/>
              </w:rPr>
              <w:t>ACT 5.1 Increasing capacity and coordination of a focused response to HIV among most at risk population</w:t>
            </w:r>
          </w:p>
          <w:p w:rsidR="006F00DB" w:rsidRDefault="006F00DB" w:rsidP="006F00DB">
            <w:pPr>
              <w:spacing w:after="0" w:line="240" w:lineRule="auto"/>
              <w:rPr>
                <w:rFonts w:cstheme="minorHAnsi"/>
              </w:rPr>
            </w:pPr>
            <w:r w:rsidRPr="00643628">
              <w:rPr>
                <w:rFonts w:cstheme="minorHAnsi"/>
              </w:rPr>
              <w:t xml:space="preserve">Capacity development of NGO CAZAS in transition process </w:t>
            </w:r>
            <w:r>
              <w:rPr>
                <w:rFonts w:cstheme="minorHAnsi"/>
              </w:rPr>
              <w:t>to</w:t>
            </w:r>
            <w:r w:rsidRPr="00643628">
              <w:rPr>
                <w:rFonts w:cstheme="minorHAnsi"/>
              </w:rPr>
              <w:t xml:space="preserve"> become a leading-umbrella organization for implementation of activities foreseen for NGO Sector.</w:t>
            </w:r>
          </w:p>
          <w:p w:rsidR="006F00DB" w:rsidRPr="00CF7C47" w:rsidRDefault="006F00DB" w:rsidP="006F00DB">
            <w:pPr>
              <w:pStyle w:val="Header"/>
              <w:rPr>
                <w:rFonts w:asciiTheme="minorHAnsi" w:hAnsiTheme="minorHAnsi" w:cstheme="minorHAnsi"/>
                <w:sz w:val="22"/>
                <w:szCs w:val="22"/>
              </w:rPr>
            </w:pPr>
            <w:r w:rsidRPr="00CF7C47">
              <w:rPr>
                <w:rFonts w:asciiTheme="minorHAnsi" w:hAnsiTheme="minorHAnsi" w:cstheme="minorHAnsi"/>
                <w:sz w:val="22"/>
                <w:szCs w:val="22"/>
              </w:rPr>
              <w:t xml:space="preserve">There are </w:t>
            </w:r>
            <w:r>
              <w:rPr>
                <w:rFonts w:asciiTheme="minorHAnsi" w:hAnsiTheme="minorHAnsi" w:cstheme="minorHAnsi"/>
                <w:sz w:val="22"/>
                <w:szCs w:val="22"/>
              </w:rPr>
              <w:t>four</w:t>
            </w:r>
            <w:r w:rsidRPr="00CF7C47">
              <w:rPr>
                <w:rFonts w:asciiTheme="minorHAnsi" w:hAnsiTheme="minorHAnsi" w:cstheme="minorHAnsi"/>
                <w:sz w:val="22"/>
                <w:szCs w:val="22"/>
              </w:rPr>
              <w:t xml:space="preserve"> functional/implementation capacity areas required for National Disease Management Programs including Global Fund </w:t>
            </w:r>
            <w:r>
              <w:rPr>
                <w:rFonts w:asciiTheme="minorHAnsi" w:hAnsiTheme="minorHAnsi" w:cstheme="minorHAnsi"/>
                <w:sz w:val="22"/>
                <w:szCs w:val="22"/>
              </w:rPr>
              <w:t>NGO Umbrella organization role</w:t>
            </w:r>
            <w:r w:rsidRPr="00CF7C47">
              <w:rPr>
                <w:rFonts w:asciiTheme="minorHAnsi" w:hAnsiTheme="minorHAnsi" w:cstheme="minorHAnsi"/>
                <w:sz w:val="22"/>
                <w:szCs w:val="22"/>
              </w:rPr>
              <w:t>:</w:t>
            </w:r>
          </w:p>
          <w:p w:rsidR="006F00DB" w:rsidRPr="00CF7C47" w:rsidRDefault="006F00DB" w:rsidP="006F00DB">
            <w:pPr>
              <w:pStyle w:val="Header"/>
              <w:rPr>
                <w:rFonts w:asciiTheme="minorHAnsi" w:hAnsiTheme="minorHAnsi" w:cstheme="minorHAnsi"/>
                <w:sz w:val="22"/>
                <w:szCs w:val="22"/>
              </w:rPr>
            </w:pPr>
            <w:r w:rsidRPr="00CF7C47">
              <w:rPr>
                <w:rFonts w:asciiTheme="minorHAnsi" w:hAnsiTheme="minorHAnsi" w:cstheme="minorHAnsi"/>
                <w:b/>
                <w:sz w:val="22"/>
                <w:szCs w:val="22"/>
              </w:rPr>
              <w:t>Programme Management</w:t>
            </w:r>
            <w:r w:rsidRPr="00CF7C47">
              <w:rPr>
                <w:rFonts w:asciiTheme="minorHAnsi" w:hAnsiTheme="minorHAnsi" w:cstheme="minorHAnsi"/>
                <w:sz w:val="22"/>
                <w:szCs w:val="22"/>
              </w:rPr>
              <w:t xml:space="preserve"> – successfully direct the operations of an organisation to meet its objectives. </w:t>
            </w:r>
          </w:p>
          <w:p w:rsidR="006F00DB" w:rsidRPr="00CF7C47" w:rsidRDefault="006F00DB" w:rsidP="006F00DB">
            <w:pPr>
              <w:pStyle w:val="Header"/>
              <w:rPr>
                <w:rFonts w:asciiTheme="minorHAnsi" w:hAnsiTheme="minorHAnsi" w:cstheme="minorHAnsi"/>
                <w:sz w:val="22"/>
                <w:szCs w:val="22"/>
              </w:rPr>
            </w:pPr>
            <w:r w:rsidRPr="00CF7C47">
              <w:rPr>
                <w:rFonts w:asciiTheme="minorHAnsi" w:hAnsiTheme="minorHAnsi" w:cstheme="minorHAnsi"/>
                <w:b/>
                <w:sz w:val="22"/>
                <w:szCs w:val="22"/>
              </w:rPr>
              <w:t>Sub-recipient Management</w:t>
            </w:r>
            <w:r w:rsidRPr="00CF7C47">
              <w:rPr>
                <w:rFonts w:asciiTheme="minorHAnsi" w:hAnsiTheme="minorHAnsi" w:cstheme="minorHAnsi"/>
                <w:sz w:val="22"/>
                <w:szCs w:val="22"/>
              </w:rPr>
              <w:t xml:space="preserve"> (Contract / Service Delivery Management) – ensure effective oversight, management, and control of Sub-recipient activities to deliver planned results. </w:t>
            </w:r>
          </w:p>
          <w:p w:rsidR="006F00DB" w:rsidRPr="00CF7C47" w:rsidRDefault="006F00DB" w:rsidP="006F00DB">
            <w:pPr>
              <w:pStyle w:val="Header"/>
              <w:rPr>
                <w:rFonts w:asciiTheme="minorHAnsi" w:hAnsiTheme="minorHAnsi" w:cstheme="minorHAnsi"/>
                <w:sz w:val="22"/>
                <w:szCs w:val="22"/>
              </w:rPr>
            </w:pPr>
            <w:r w:rsidRPr="00CF7C47">
              <w:rPr>
                <w:rFonts w:asciiTheme="minorHAnsi" w:hAnsiTheme="minorHAnsi" w:cstheme="minorHAnsi"/>
                <w:b/>
                <w:sz w:val="22"/>
                <w:szCs w:val="22"/>
              </w:rPr>
              <w:t xml:space="preserve">Financial Management &amp; Systems </w:t>
            </w:r>
            <w:r w:rsidRPr="00CF7C47">
              <w:rPr>
                <w:rFonts w:asciiTheme="minorHAnsi" w:hAnsiTheme="minorHAnsi" w:cstheme="minorHAnsi"/>
                <w:sz w:val="22"/>
                <w:szCs w:val="22"/>
              </w:rPr>
              <w:t>– plan, direct, and control financial resources to enable and influence the effective and efficient delivery of organisational objectives.</w:t>
            </w:r>
          </w:p>
          <w:p w:rsidR="006F00DB" w:rsidRPr="00CF7C47" w:rsidRDefault="006F00DB" w:rsidP="006F00DB">
            <w:pPr>
              <w:pStyle w:val="Header"/>
              <w:rPr>
                <w:rFonts w:asciiTheme="minorHAnsi" w:hAnsiTheme="minorHAnsi" w:cstheme="minorHAnsi"/>
                <w:sz w:val="22"/>
                <w:szCs w:val="22"/>
              </w:rPr>
            </w:pPr>
            <w:r w:rsidRPr="00CF7C47">
              <w:rPr>
                <w:rFonts w:asciiTheme="minorHAnsi" w:hAnsiTheme="minorHAnsi" w:cstheme="minorHAnsi"/>
                <w:sz w:val="22"/>
                <w:szCs w:val="22"/>
              </w:rPr>
              <w:t>Risk management and prevention of fraud and corruption – identify and manage risks, mitigate risks and enforce actions to prevent financial and material loss through fraud and corruption</w:t>
            </w:r>
            <w:r>
              <w:rPr>
                <w:rFonts w:asciiTheme="minorHAnsi" w:hAnsiTheme="minorHAnsi" w:cstheme="minorHAnsi"/>
                <w:sz w:val="22"/>
                <w:szCs w:val="22"/>
              </w:rPr>
              <w:t>.</w:t>
            </w:r>
          </w:p>
          <w:p w:rsidR="006F00DB" w:rsidRPr="00CF7C47" w:rsidRDefault="006F00DB" w:rsidP="00BC4CEA">
            <w:pPr>
              <w:pStyle w:val="Header"/>
              <w:rPr>
                <w:rFonts w:asciiTheme="minorHAnsi" w:hAnsiTheme="minorHAnsi" w:cstheme="minorHAnsi"/>
                <w:sz w:val="22"/>
                <w:szCs w:val="22"/>
                <w:lang w:val="en-US"/>
              </w:rPr>
            </w:pPr>
            <w:r>
              <w:rPr>
                <w:rFonts w:asciiTheme="minorHAnsi" w:hAnsiTheme="minorHAnsi" w:cstheme="minorHAnsi"/>
                <w:b/>
                <w:sz w:val="22"/>
                <w:szCs w:val="22"/>
              </w:rPr>
              <w:t>M</w:t>
            </w:r>
            <w:r w:rsidRPr="008F7AE6">
              <w:rPr>
                <w:rFonts w:asciiTheme="minorHAnsi" w:hAnsiTheme="minorHAnsi" w:cstheme="minorHAnsi"/>
                <w:b/>
                <w:sz w:val="22"/>
                <w:szCs w:val="22"/>
              </w:rPr>
              <w:t>onitoring &amp; Evaluation –</w:t>
            </w:r>
            <w:r w:rsidRPr="00CF7C47">
              <w:rPr>
                <w:rFonts w:asciiTheme="minorHAnsi" w:hAnsiTheme="minorHAnsi" w:cstheme="minorHAnsi"/>
                <w:sz w:val="22"/>
                <w:szCs w:val="22"/>
              </w:rPr>
              <w:t xml:space="preserve"> collecting, storing, analysing and transforming data into strategic information to be used by management to make decisions. </w:t>
            </w:r>
          </w:p>
        </w:tc>
        <w:tc>
          <w:tcPr>
            <w:tcW w:w="548" w:type="pct"/>
            <w:shd w:val="clear" w:color="auto" w:fill="auto"/>
          </w:tcPr>
          <w:p w:rsidR="006F00DB" w:rsidRDefault="00D120AE" w:rsidP="006F00DB">
            <w:pPr>
              <w:pStyle w:val="Header"/>
              <w:rPr>
                <w:rFonts w:asciiTheme="minorHAnsi" w:hAnsiTheme="minorHAnsi" w:cstheme="minorHAnsi"/>
                <w:sz w:val="22"/>
                <w:szCs w:val="22"/>
              </w:rPr>
            </w:pPr>
            <w:r>
              <w:rPr>
                <w:rFonts w:asciiTheme="minorHAnsi" w:hAnsiTheme="minorHAnsi" w:cstheme="minorHAnsi"/>
                <w:sz w:val="22"/>
                <w:szCs w:val="22"/>
              </w:rPr>
              <w:t>UNDP PIU, NGOs</w:t>
            </w:r>
          </w:p>
        </w:tc>
        <w:tc>
          <w:tcPr>
            <w:tcW w:w="470" w:type="pct"/>
          </w:tcPr>
          <w:p w:rsidR="00BC4CEA" w:rsidRDefault="00BC4CEA" w:rsidP="006F00DB">
            <w:pPr>
              <w:spacing w:after="0" w:line="240" w:lineRule="auto"/>
              <w:rPr>
                <w:rFonts w:cstheme="minorHAnsi"/>
              </w:rPr>
            </w:pPr>
            <w:r>
              <w:rPr>
                <w:rFonts w:cstheme="minorHAnsi"/>
              </w:rPr>
              <w:t>PIU</w:t>
            </w:r>
          </w:p>
          <w:p w:rsidR="006F00DB" w:rsidRDefault="006F00DB" w:rsidP="006F00DB">
            <w:pPr>
              <w:spacing w:after="0" w:line="240" w:lineRule="auto"/>
              <w:rPr>
                <w:rFonts w:cstheme="minorHAnsi"/>
                <w:u w:val="single"/>
              </w:rPr>
            </w:pPr>
            <w:r>
              <w:rPr>
                <w:rFonts w:cstheme="minorHAnsi"/>
              </w:rPr>
              <w:t>NGO CAZAS</w:t>
            </w:r>
            <w:r>
              <w:rPr>
                <w:rFonts w:cstheme="minorHAnsi"/>
                <w:u w:val="single"/>
              </w:rPr>
              <w:t xml:space="preserve"> </w:t>
            </w:r>
          </w:p>
        </w:tc>
      </w:tr>
    </w:tbl>
    <w:p w:rsidR="007C1703" w:rsidRPr="00D76E8E" w:rsidRDefault="00D76E8E" w:rsidP="00560AC3">
      <w:pPr>
        <w:spacing w:after="0" w:line="240" w:lineRule="auto"/>
        <w:jc w:val="both"/>
        <w:rPr>
          <w:i/>
        </w:rPr>
      </w:pPr>
      <w:r>
        <w:rPr>
          <w:rFonts w:cstheme="minorHAnsi"/>
        </w:rPr>
        <w:t>*</w:t>
      </w:r>
      <w:r w:rsidRPr="00D76E8E">
        <w:rPr>
          <w:rFonts w:cstheme="minorHAnsi"/>
          <w:i/>
        </w:rPr>
        <w:t>Targets refer to the total number of unique clients expected to be covered with the services within the reporting period.</w:t>
      </w:r>
    </w:p>
    <w:p w:rsidR="007C1703" w:rsidRDefault="007C1703" w:rsidP="00560AC3">
      <w:pPr>
        <w:spacing w:after="0" w:line="240" w:lineRule="auto"/>
        <w:jc w:val="both"/>
        <w:sectPr w:rsidR="007C1703" w:rsidSect="007C1703">
          <w:type w:val="continuous"/>
          <w:pgSz w:w="16840" w:h="11907" w:orient="landscape" w:code="9"/>
          <w:pgMar w:top="720" w:right="720" w:bottom="720" w:left="720" w:header="709" w:footer="709" w:gutter="0"/>
          <w:cols w:space="708"/>
          <w:docGrid w:linePitch="360"/>
        </w:sectPr>
      </w:pPr>
    </w:p>
    <w:p w:rsidR="00116E80" w:rsidRDefault="00AE35FC" w:rsidP="003E3B88">
      <w:pPr>
        <w:pStyle w:val="Heading1"/>
        <w:jc w:val="left"/>
        <w:rPr>
          <w:b w:val="0"/>
          <w:sz w:val="22"/>
          <w:szCs w:val="22"/>
        </w:rPr>
      </w:pPr>
      <w:bookmarkStart w:id="9" w:name="_Toc336509033"/>
      <w:bookmarkStart w:id="10" w:name="_Toc338749896"/>
      <w:bookmarkStart w:id="11" w:name="_Toc338759617"/>
      <w:r>
        <w:lastRenderedPageBreak/>
        <w:t xml:space="preserve">4. </w:t>
      </w:r>
      <w:r>
        <w:tab/>
      </w:r>
      <w:r w:rsidR="00D03281">
        <w:t xml:space="preserve">Management </w:t>
      </w:r>
      <w:r w:rsidR="007C1703">
        <w:t>Arrangements</w:t>
      </w:r>
      <w:bookmarkEnd w:id="9"/>
      <w:bookmarkEnd w:id="10"/>
      <w:bookmarkEnd w:id="11"/>
      <w:r w:rsidR="007F40E3">
        <w:t xml:space="preserve"> </w:t>
      </w:r>
    </w:p>
    <w:p w:rsidR="003E3B88" w:rsidRPr="003E3B88" w:rsidRDefault="003E3B88" w:rsidP="003E3B88">
      <w:pPr>
        <w:rPr>
          <w:lang w:val="en-GB"/>
        </w:rPr>
      </w:pPr>
    </w:p>
    <w:p w:rsidR="002E7A4A" w:rsidRDefault="002E7A4A" w:rsidP="00D73667">
      <w:pPr>
        <w:pStyle w:val="NoSpacing"/>
        <w:jc w:val="both"/>
        <w:rPr>
          <w:rFonts w:asciiTheme="minorHAnsi" w:hAnsiTheme="minorHAnsi" w:cstheme="minorHAnsi"/>
          <w:lang w:val="en-GB"/>
        </w:rPr>
      </w:pPr>
      <w:r w:rsidRPr="002E7A4A">
        <w:rPr>
          <w:rFonts w:asciiTheme="minorHAnsi" w:hAnsiTheme="minorHAnsi" w:cstheme="minorHAnsi"/>
          <w:lang w:val="en-GB"/>
        </w:rPr>
        <w:t>The project will be managed and implemented by UNDP CO Montenegro within the DIM modality</w:t>
      </w:r>
      <w:r>
        <w:rPr>
          <w:rFonts w:asciiTheme="minorHAnsi" w:hAnsiTheme="minorHAnsi" w:cstheme="minorHAnsi"/>
          <w:lang w:val="en-GB"/>
        </w:rPr>
        <w:t xml:space="preserve">, </w:t>
      </w:r>
      <w:r w:rsidRPr="002E7A4A">
        <w:rPr>
          <w:rFonts w:asciiTheme="minorHAnsi" w:hAnsiTheme="minorHAnsi" w:cstheme="minorHAnsi"/>
          <w:lang w:val="en-GB"/>
        </w:rPr>
        <w:t xml:space="preserve">in line with the UNDP Programming for Results Management User Guide. </w:t>
      </w:r>
    </w:p>
    <w:p w:rsidR="00D73667" w:rsidRPr="00485C9A" w:rsidRDefault="00C4092D" w:rsidP="00D73667">
      <w:pPr>
        <w:pStyle w:val="ProposalText"/>
        <w:spacing w:after="0"/>
        <w:ind w:left="0"/>
        <w:rPr>
          <w:rFonts w:asciiTheme="minorHAnsi" w:hAnsiTheme="minorHAnsi" w:cstheme="minorHAnsi"/>
        </w:rPr>
      </w:pPr>
      <w:r w:rsidRPr="00485C9A">
        <w:rPr>
          <w:rFonts w:asciiTheme="minorHAnsi" w:hAnsiTheme="minorHAnsi" w:cstheme="minorHAnsi"/>
        </w:rPr>
        <w:t>Specificity of GFATM funded programs is that project board is defined in advance, prior to applying for funding and it is a Country Coordinating Mechanism (CCM) together with UNDP.</w:t>
      </w:r>
    </w:p>
    <w:p w:rsidR="00D73667" w:rsidRPr="00485C9A" w:rsidRDefault="00D73667" w:rsidP="00D73667">
      <w:pPr>
        <w:spacing w:after="0" w:line="240" w:lineRule="auto"/>
        <w:jc w:val="both"/>
      </w:pPr>
    </w:p>
    <w:p w:rsidR="00D73667" w:rsidRPr="00485C9A" w:rsidRDefault="00D73667" w:rsidP="00D73667">
      <w:pPr>
        <w:spacing w:after="0" w:line="240" w:lineRule="auto"/>
        <w:jc w:val="both"/>
      </w:pPr>
      <w:r w:rsidRPr="00485C9A">
        <w:t xml:space="preserve">Country Coordinating Mechanism (CCM) is a national body responsible for </w:t>
      </w:r>
      <w:r w:rsidR="00C4092D" w:rsidRPr="00485C9A">
        <w:t xml:space="preserve">applying for funding and </w:t>
      </w:r>
      <w:r w:rsidRPr="00485C9A">
        <w:t xml:space="preserve">the overall oversight of the approved project. The CCM is composed by different constituencies, including government </w:t>
      </w:r>
      <w:r w:rsidR="003C556F" w:rsidRPr="00485C9A">
        <w:t>ministries</w:t>
      </w:r>
      <w:r w:rsidRPr="00485C9A">
        <w:t xml:space="preserve">, UN agencies, </w:t>
      </w:r>
      <w:r w:rsidR="003C556F" w:rsidRPr="00485C9A">
        <w:t xml:space="preserve">academic sector, </w:t>
      </w:r>
      <w:r w:rsidRPr="00485C9A">
        <w:t xml:space="preserve">private sector </w:t>
      </w:r>
      <w:r w:rsidR="009F1A50" w:rsidRPr="00485C9A">
        <w:t>organizations</w:t>
      </w:r>
      <w:r w:rsidRPr="00485C9A">
        <w:t xml:space="preserve">, religious based organizations and non-governmental organizations. These country-level multi-stakeholder partnerships develop and submit grant proposals to the Global Fund based on priority needs </w:t>
      </w:r>
      <w:r w:rsidR="003C556F" w:rsidRPr="00485C9A">
        <w:t xml:space="preserve">defined </w:t>
      </w:r>
      <w:r w:rsidRPr="00485C9A">
        <w:t xml:space="preserve">at the national level. </w:t>
      </w:r>
    </w:p>
    <w:p w:rsidR="00D73667" w:rsidRPr="00485C9A" w:rsidRDefault="00D73667" w:rsidP="00D73667">
      <w:pPr>
        <w:pStyle w:val="ProposalText"/>
        <w:spacing w:after="0"/>
        <w:ind w:left="0"/>
        <w:rPr>
          <w:rFonts w:asciiTheme="minorHAnsi" w:hAnsiTheme="minorHAnsi" w:cstheme="minorHAnsi"/>
        </w:rPr>
      </w:pPr>
      <w:r w:rsidRPr="00485C9A">
        <w:rPr>
          <w:rFonts w:asciiTheme="minorHAnsi" w:hAnsiTheme="minorHAnsi" w:cstheme="minorHAnsi"/>
        </w:rPr>
        <w:t xml:space="preserve">Project reviews by this group are made at designated decision points during the running of a project, or as necessary when raised by the Programme Manager of the PIU.  </w:t>
      </w:r>
    </w:p>
    <w:p w:rsidR="00D73667" w:rsidRPr="00485C9A" w:rsidRDefault="00D73667" w:rsidP="00D73667">
      <w:pPr>
        <w:pStyle w:val="ProposalText"/>
        <w:spacing w:before="0" w:after="0"/>
        <w:ind w:left="0"/>
        <w:rPr>
          <w:rFonts w:asciiTheme="minorHAnsi" w:hAnsiTheme="minorHAnsi" w:cstheme="minorHAnsi"/>
        </w:rPr>
      </w:pPr>
    </w:p>
    <w:p w:rsidR="00497609" w:rsidRPr="00485C9A" w:rsidRDefault="00D73667" w:rsidP="00D73667">
      <w:pPr>
        <w:spacing w:after="0" w:line="240" w:lineRule="auto"/>
        <w:jc w:val="both"/>
        <w:rPr>
          <w:rFonts w:cstheme="minorHAnsi"/>
        </w:rPr>
      </w:pPr>
      <w:r w:rsidRPr="00485C9A">
        <w:rPr>
          <w:rFonts w:cstheme="minorHAnsi"/>
        </w:rPr>
        <w:t xml:space="preserve">Senior Beneficiary will be the </w:t>
      </w:r>
      <w:r w:rsidR="00F26CCA" w:rsidRPr="00485C9A">
        <w:rPr>
          <w:rFonts w:cstheme="minorHAnsi"/>
        </w:rPr>
        <w:t>Country Coordinating Mechanism (CCM).</w:t>
      </w:r>
    </w:p>
    <w:p w:rsidR="00F26CCA" w:rsidRPr="00485C9A" w:rsidRDefault="00F26CCA" w:rsidP="00D73667">
      <w:pPr>
        <w:spacing w:after="0" w:line="240" w:lineRule="auto"/>
        <w:jc w:val="both"/>
        <w:rPr>
          <w:rFonts w:cstheme="minorHAnsi"/>
        </w:rPr>
      </w:pPr>
    </w:p>
    <w:p w:rsidR="00C4092D" w:rsidRPr="00485C9A" w:rsidRDefault="00C4092D" w:rsidP="006F185D">
      <w:pPr>
        <w:jc w:val="both"/>
      </w:pPr>
      <w:r w:rsidRPr="00485C9A">
        <w:t xml:space="preserve">CCM sessions </w:t>
      </w:r>
      <w:r w:rsidR="006F185D" w:rsidRPr="00485C9A">
        <w:t>can</w:t>
      </w:r>
      <w:r w:rsidRPr="00485C9A">
        <w:t xml:space="preserve"> be regular or extraordinary</w:t>
      </w:r>
      <w:r w:rsidR="006F185D" w:rsidRPr="00485C9A">
        <w:t xml:space="preserve"> and are </w:t>
      </w:r>
      <w:r w:rsidRPr="00485C9A">
        <w:t>scheduled by the Chairperson or the Deputy Chairperson of the CCM, or by Secretariat on their behalf.</w:t>
      </w:r>
      <w:r w:rsidR="006F185D" w:rsidRPr="00485C9A">
        <w:t xml:space="preserve"> R</w:t>
      </w:r>
      <w:r w:rsidRPr="00485C9A">
        <w:t xml:space="preserve">egular sessions shall be scheduled at least 4 times a year, according to the dynamics of the reports of the primary recipients of funds to the GFATM on the progress of the projects activities. Scheduling of an extraordinary session of the CCM may be initiated by </w:t>
      </w:r>
      <w:r w:rsidR="006F185D" w:rsidRPr="00485C9A">
        <w:t>each</w:t>
      </w:r>
      <w:r w:rsidRPr="00485C9A">
        <w:t xml:space="preserve"> member of CCM with the written consent of at least 25% of CCM members. </w:t>
      </w:r>
    </w:p>
    <w:p w:rsidR="00F26CCA" w:rsidRDefault="00F26CCA" w:rsidP="00F26CCA">
      <w:pPr>
        <w:spacing w:after="0" w:line="240" w:lineRule="auto"/>
        <w:jc w:val="both"/>
      </w:pPr>
      <w:r>
        <w:t xml:space="preserve">The CCM regularly reviews the implementation progress. There are periodic meetings of CCM for such purposes. UNDP makes sure that programmatic and financial reporting systems are established and provide regular reports to enable CCM to fulfill its oversight role in this respect. </w:t>
      </w:r>
    </w:p>
    <w:p w:rsidR="00F26CCA" w:rsidRDefault="00F26CCA" w:rsidP="00F26CCA">
      <w:pPr>
        <w:spacing w:after="0" w:line="240" w:lineRule="auto"/>
        <w:jc w:val="both"/>
      </w:pPr>
    </w:p>
    <w:p w:rsidR="00F26CCA" w:rsidRDefault="00F26CCA" w:rsidP="00F26CCA">
      <w:pPr>
        <w:spacing w:after="0" w:line="240" w:lineRule="auto"/>
        <w:jc w:val="both"/>
        <w:rPr>
          <w:u w:val="single"/>
        </w:rPr>
      </w:pPr>
      <w:r w:rsidRPr="00560AC3">
        <w:rPr>
          <w:u w:val="single"/>
        </w:rPr>
        <w:t>CCM Core Functions:</w:t>
      </w:r>
    </w:p>
    <w:p w:rsidR="00F26CCA" w:rsidRPr="00560AC3" w:rsidRDefault="00F26CCA" w:rsidP="00F26CCA">
      <w:pPr>
        <w:spacing w:after="0" w:line="240" w:lineRule="auto"/>
        <w:jc w:val="both"/>
        <w:rPr>
          <w:u w:val="single"/>
        </w:rPr>
      </w:pPr>
    </w:p>
    <w:p w:rsidR="00F26CCA" w:rsidRDefault="00F26CCA" w:rsidP="00F26CCA">
      <w:pPr>
        <w:pStyle w:val="ListParagraph"/>
        <w:numPr>
          <w:ilvl w:val="0"/>
          <w:numId w:val="9"/>
        </w:numPr>
        <w:spacing w:after="0" w:line="240" w:lineRule="auto"/>
        <w:jc w:val="both"/>
      </w:pPr>
      <w:r>
        <w:t>Coordinate the development and submission of national proposals.</w:t>
      </w:r>
    </w:p>
    <w:p w:rsidR="00F26CCA" w:rsidRDefault="00F26CCA" w:rsidP="00F26CCA">
      <w:pPr>
        <w:pStyle w:val="ListParagraph"/>
        <w:numPr>
          <w:ilvl w:val="0"/>
          <w:numId w:val="9"/>
        </w:numPr>
        <w:spacing w:after="0" w:line="240" w:lineRule="auto"/>
        <w:jc w:val="both"/>
      </w:pPr>
      <w:r>
        <w:t>Nominate the Principal Recipient.</w:t>
      </w:r>
    </w:p>
    <w:p w:rsidR="00F26CCA" w:rsidRDefault="00F26CCA" w:rsidP="00F26CCA">
      <w:pPr>
        <w:pStyle w:val="ListParagraph"/>
        <w:numPr>
          <w:ilvl w:val="0"/>
          <w:numId w:val="9"/>
        </w:numPr>
        <w:spacing w:after="0" w:line="240" w:lineRule="auto"/>
        <w:jc w:val="both"/>
      </w:pPr>
      <w:r>
        <w:t>Oversee implementation of the approved grant and submit requests for continued funding.</w:t>
      </w:r>
    </w:p>
    <w:p w:rsidR="00F26CCA" w:rsidRDefault="00F26CCA" w:rsidP="00F26CCA">
      <w:pPr>
        <w:pStyle w:val="ListParagraph"/>
        <w:numPr>
          <w:ilvl w:val="0"/>
          <w:numId w:val="9"/>
        </w:numPr>
        <w:spacing w:after="0" w:line="240" w:lineRule="auto"/>
        <w:jc w:val="both"/>
      </w:pPr>
      <w:r>
        <w:t>Approve any reprogramming and submit requests for continued funding.</w:t>
      </w:r>
    </w:p>
    <w:p w:rsidR="00F26CCA" w:rsidRDefault="00F26CCA" w:rsidP="00F26CCA">
      <w:pPr>
        <w:pStyle w:val="ListParagraph"/>
        <w:numPr>
          <w:ilvl w:val="0"/>
          <w:numId w:val="9"/>
        </w:numPr>
        <w:spacing w:after="0" w:line="240" w:lineRule="auto"/>
        <w:jc w:val="both"/>
      </w:pPr>
      <w:r>
        <w:t>Ensure linkages and consistency between Global Fund grants and other national health and development programs.</w:t>
      </w:r>
    </w:p>
    <w:p w:rsidR="00F26CCA" w:rsidRDefault="00F26CCA" w:rsidP="00F26CCA">
      <w:pPr>
        <w:spacing w:after="0" w:line="240" w:lineRule="auto"/>
        <w:jc w:val="both"/>
      </w:pPr>
    </w:p>
    <w:p w:rsidR="00F26CCA" w:rsidRDefault="00F26CCA" w:rsidP="00F26CCA">
      <w:pPr>
        <w:spacing w:after="0" w:line="240" w:lineRule="auto"/>
        <w:jc w:val="both"/>
      </w:pPr>
      <w:r>
        <w:t>Country Coordinating Mechanisms are central to the Global Fund's commitment to local ownership and participatory decision-making. They play a crucial oversight role by appointing CCM working groups to conduct periodic visits to project implementation sites. The working group members can select specific implementation sites, as to minimize or avoid conflict of interests in areas where some CCM members also play an active role as implementing partners.</w:t>
      </w:r>
    </w:p>
    <w:p w:rsidR="00F26CCA" w:rsidRDefault="00F26CCA" w:rsidP="00F26CCA">
      <w:pPr>
        <w:spacing w:after="0" w:line="240" w:lineRule="auto"/>
        <w:jc w:val="both"/>
      </w:pPr>
      <w:r>
        <w:t>For each grant, the Country Coordinating Mechanism nominates one or more public or private organizations to serve as Principal Recipients.</w:t>
      </w:r>
    </w:p>
    <w:p w:rsidR="00F26CCA" w:rsidRDefault="00F26CCA" w:rsidP="00F26CCA">
      <w:pPr>
        <w:spacing w:after="0" w:line="240" w:lineRule="auto"/>
        <w:jc w:val="both"/>
      </w:pPr>
    </w:p>
    <w:p w:rsidR="00F26CCA" w:rsidRDefault="00F26CCA" w:rsidP="00F26CCA">
      <w:pPr>
        <w:spacing w:after="0" w:line="240" w:lineRule="auto"/>
        <w:jc w:val="both"/>
      </w:pPr>
      <w:r>
        <w:t>In the original Project Proposal for the Round 9 HIV Grant it was proposed that UNDP Country Office Montenegro would act as a Principal Recipient (PR) for Phase I of the Round 9 HIV Grant implementation until such time as national organizations were able to assume these responsibilities.  It was envisaged that during the course of program implementation, capacity would be built of two national organizations so that they would be able to assume responsibility as national PRs. It was assumed that the Institute of Public Health (IPH) would become responsible for the program components implemented by governmental institutions and the non-governmental organization (NGO) CAZAS would assume responsibility for activities implemented by NGOs.</w:t>
      </w:r>
    </w:p>
    <w:p w:rsidR="00F26CCA" w:rsidRDefault="00F26CCA" w:rsidP="00F26CCA">
      <w:pPr>
        <w:spacing w:after="0" w:line="240" w:lineRule="auto"/>
        <w:jc w:val="both"/>
      </w:pPr>
    </w:p>
    <w:p w:rsidR="00F26CCA" w:rsidRDefault="00F26CCA" w:rsidP="00F26CCA">
      <w:pPr>
        <w:spacing w:after="0" w:line="240" w:lineRule="auto"/>
        <w:jc w:val="both"/>
      </w:pPr>
      <w:r>
        <w:lastRenderedPageBreak/>
        <w:t>The Country Coordination Mechanism (CCM) Montenegro at their meeting in October 2011 accepted the withdrawal of IPH candidature for PR1 in Phase II of the program. The IPH requested to withdraw due to uncertainties about the financial position of the health sector during the transitional arrangements linked with reforms in the health sector and of the government financial system. Given these uncertainties, the IPH requested that UNDP continue in the role of PR for the government part of the program in Phase II.</w:t>
      </w:r>
    </w:p>
    <w:p w:rsidR="00967E55" w:rsidRDefault="00967E55" w:rsidP="00F26CCA">
      <w:pPr>
        <w:spacing w:after="0" w:line="240" w:lineRule="auto"/>
        <w:jc w:val="both"/>
      </w:pPr>
    </w:p>
    <w:p w:rsidR="006F00DB" w:rsidRPr="00485C9A" w:rsidRDefault="00DB647A" w:rsidP="002006D6">
      <w:pPr>
        <w:autoSpaceDE w:val="0"/>
        <w:autoSpaceDN w:val="0"/>
        <w:adjustRightInd w:val="0"/>
        <w:jc w:val="both"/>
        <w:rPr>
          <w:rFonts w:cstheme="minorHAnsi"/>
          <w:lang w:val="en-GB"/>
        </w:rPr>
      </w:pPr>
      <w:r w:rsidRPr="00485C9A">
        <w:t xml:space="preserve">During the development of the Phase II application, CCM decided that NGO CAZAS would not be proposed as </w:t>
      </w:r>
      <w:proofErr w:type="gramStart"/>
      <w:r w:rsidRPr="00485C9A">
        <w:t>PR  but</w:t>
      </w:r>
      <w:proofErr w:type="gramEnd"/>
      <w:r w:rsidRPr="00485C9A">
        <w:t xml:space="preserve"> to be proposed as main SR for the NGO part of the program</w:t>
      </w:r>
      <w:r w:rsidR="002006D6" w:rsidRPr="00485C9A">
        <w:t xml:space="preserve">, i.e. </w:t>
      </w:r>
      <w:r w:rsidR="002006D6" w:rsidRPr="00485C9A">
        <w:rPr>
          <w:rFonts w:cstheme="minorHAnsi"/>
          <w:lang w:val="en-GB"/>
        </w:rPr>
        <w:t xml:space="preserve">the umbrella SR for the grant component implemented by the NGO sector. </w:t>
      </w:r>
      <w:r w:rsidR="00A53075" w:rsidRPr="00485C9A">
        <w:rPr>
          <w:rFonts w:cstheme="minorHAnsi"/>
          <w:lang w:val="en-GB"/>
        </w:rPr>
        <w:t>Although not very efficient in terms of funds and management structure, this arrangement was proposed by CCM as a way to strengthen CSO capacities</w:t>
      </w:r>
      <w:r w:rsidR="006F00DB" w:rsidRPr="00485C9A">
        <w:rPr>
          <w:rFonts w:cstheme="minorHAnsi"/>
          <w:lang w:val="en-GB"/>
        </w:rPr>
        <w:t xml:space="preserve">. </w:t>
      </w:r>
    </w:p>
    <w:p w:rsidR="002006D6" w:rsidRPr="00485C9A" w:rsidRDefault="002006D6" w:rsidP="002006D6">
      <w:pPr>
        <w:autoSpaceDE w:val="0"/>
        <w:autoSpaceDN w:val="0"/>
        <w:adjustRightInd w:val="0"/>
        <w:jc w:val="both"/>
      </w:pPr>
      <w:r w:rsidRPr="00485C9A">
        <w:rPr>
          <w:rFonts w:cstheme="minorHAnsi"/>
          <w:lang w:val="en-GB"/>
        </w:rPr>
        <w:t>In order to ensure the proper takeover, UNDP conducted the capacity assessment of NGO CAZAS. This was done by experts from UNDP/GFATM Partnership from New York and Geneva, in July, 2012. The assessment came up with two set of activities that CAZAS should implement in order to successfully take over the role of umbrella SR. In order to secure that the CAZAS will smoothly takeover the role of the umbrella SR, the implementation of the aforementioned activities will be closely monitored by UNDP</w:t>
      </w:r>
      <w:r w:rsidR="006F00DB" w:rsidRPr="00485C9A">
        <w:rPr>
          <w:rFonts w:cstheme="minorHAnsi"/>
          <w:lang w:val="en-GB"/>
        </w:rPr>
        <w:t xml:space="preserve"> PIU</w:t>
      </w:r>
      <w:r w:rsidRPr="00485C9A">
        <w:rPr>
          <w:rFonts w:cstheme="minorHAnsi"/>
          <w:lang w:val="en-GB"/>
        </w:rPr>
        <w:t>. However, NGO CAZAS will be subject</w:t>
      </w:r>
      <w:r w:rsidR="00977DDA" w:rsidRPr="00485C9A">
        <w:rPr>
          <w:rFonts w:cstheme="minorHAnsi"/>
          <w:lang w:val="en-GB"/>
        </w:rPr>
        <w:t>ed</w:t>
      </w:r>
      <w:r w:rsidRPr="00485C9A">
        <w:rPr>
          <w:rFonts w:cstheme="minorHAnsi"/>
          <w:lang w:val="en-GB"/>
        </w:rPr>
        <w:t xml:space="preserve"> to </w:t>
      </w:r>
      <w:r w:rsidR="00A53075" w:rsidRPr="00485C9A">
        <w:rPr>
          <w:rFonts w:cstheme="minorHAnsi"/>
          <w:lang w:val="en-GB"/>
        </w:rPr>
        <w:t>second capacity assessment after 10 months of implementation of Y3 and only upon satisfactory capacity assessment report will take over the new function. Second assessment will be done by LFA.</w:t>
      </w:r>
    </w:p>
    <w:p w:rsidR="00DB647A" w:rsidRPr="00485C9A" w:rsidRDefault="00DB647A" w:rsidP="00F26CCA">
      <w:pPr>
        <w:spacing w:after="0" w:line="240" w:lineRule="auto"/>
        <w:jc w:val="both"/>
      </w:pPr>
    </w:p>
    <w:p w:rsidR="002E7A4A" w:rsidRDefault="002E7A4A" w:rsidP="00D73667">
      <w:pPr>
        <w:pStyle w:val="ProposalText"/>
        <w:spacing w:before="0" w:after="0"/>
        <w:ind w:left="0"/>
        <w:rPr>
          <w:rFonts w:asciiTheme="minorHAnsi" w:hAnsiTheme="minorHAnsi" w:cstheme="minorHAnsi"/>
        </w:rPr>
      </w:pPr>
      <w:r w:rsidRPr="00485C9A">
        <w:rPr>
          <w:rFonts w:asciiTheme="minorHAnsi" w:hAnsiTheme="minorHAnsi" w:cstheme="minorHAnsi"/>
        </w:rPr>
        <w:t xml:space="preserve">The </w:t>
      </w:r>
      <w:r w:rsidR="00D73667" w:rsidRPr="00485C9A">
        <w:rPr>
          <w:rFonts w:asciiTheme="minorHAnsi" w:hAnsiTheme="minorHAnsi" w:cstheme="minorHAnsi"/>
        </w:rPr>
        <w:t xml:space="preserve">Project Implementation Unit (PIU) </w:t>
      </w:r>
      <w:r w:rsidRPr="00485C9A">
        <w:rPr>
          <w:rFonts w:asciiTheme="minorHAnsi" w:hAnsiTheme="minorHAnsi" w:cstheme="minorHAnsi"/>
        </w:rPr>
        <w:t>staff will provide strategic advice and administrative</w:t>
      </w:r>
      <w:r w:rsidRPr="00D73667">
        <w:rPr>
          <w:rFonts w:asciiTheme="minorHAnsi" w:hAnsiTheme="minorHAnsi" w:cstheme="minorHAnsi"/>
        </w:rPr>
        <w:t xml:space="preserve"> support and is responsible for financial disbursements, controlling and reporting. </w:t>
      </w:r>
      <w:r w:rsidR="00D73667" w:rsidRPr="00D73667">
        <w:rPr>
          <w:rFonts w:asciiTheme="minorHAnsi" w:hAnsiTheme="minorHAnsi" w:cstheme="minorHAnsi"/>
        </w:rPr>
        <w:t>PI</w:t>
      </w:r>
      <w:r w:rsidRPr="00D73667">
        <w:rPr>
          <w:rFonts w:asciiTheme="minorHAnsi" w:hAnsiTheme="minorHAnsi" w:cstheme="minorHAnsi"/>
        </w:rPr>
        <w:t xml:space="preserve">U is </w:t>
      </w:r>
      <w:r w:rsidR="00D73667" w:rsidRPr="00D73667">
        <w:rPr>
          <w:rFonts w:asciiTheme="minorHAnsi" w:hAnsiTheme="minorHAnsi" w:cstheme="minorHAnsi"/>
        </w:rPr>
        <w:t>composed of a Programme Manager/M&amp;E Specialist, Project Officer and a Programme Assistant</w:t>
      </w:r>
      <w:r w:rsidRPr="00D73667">
        <w:rPr>
          <w:rFonts w:asciiTheme="minorHAnsi" w:hAnsiTheme="minorHAnsi" w:cstheme="minorHAnsi"/>
        </w:rPr>
        <w:t xml:space="preserve">. </w:t>
      </w:r>
    </w:p>
    <w:p w:rsidR="00497609" w:rsidRPr="00497609" w:rsidRDefault="00497609" w:rsidP="00D73667">
      <w:pPr>
        <w:pStyle w:val="ProposalText"/>
        <w:spacing w:before="0" w:after="0"/>
        <w:ind w:left="0"/>
        <w:rPr>
          <w:rFonts w:asciiTheme="minorHAnsi" w:hAnsiTheme="minorHAnsi" w:cstheme="minorHAnsi"/>
        </w:rPr>
      </w:pPr>
    </w:p>
    <w:p w:rsidR="00497609" w:rsidRPr="00497609" w:rsidRDefault="00497609" w:rsidP="00D73667">
      <w:pPr>
        <w:pStyle w:val="ProposalText"/>
        <w:spacing w:before="0" w:after="0"/>
        <w:ind w:left="0"/>
        <w:rPr>
          <w:rFonts w:asciiTheme="minorHAnsi" w:hAnsiTheme="minorHAnsi" w:cstheme="minorHAnsi"/>
        </w:rPr>
      </w:pPr>
      <w:r w:rsidRPr="00497609">
        <w:rPr>
          <w:rFonts w:asciiTheme="minorHAnsi" w:hAnsiTheme="minorHAnsi" w:cstheme="minorHAnsi"/>
        </w:rPr>
        <w:t xml:space="preserve">The PIU will be responsible for: reporting to LFA (Local Fund Agent) and to GFATM Secretariat, in accordance with the Grant Agreement; operational management and staff supervision; financial management; partnership collaboration and coordination; monitoring and supervision of project activities; </w:t>
      </w:r>
      <w:r w:rsidR="00DB647A">
        <w:rPr>
          <w:rFonts w:asciiTheme="minorHAnsi" w:hAnsiTheme="minorHAnsi" w:cstheme="minorHAnsi"/>
        </w:rPr>
        <w:t xml:space="preserve">quality assurance of the services provided </w:t>
      </w:r>
      <w:r w:rsidRPr="00497609">
        <w:rPr>
          <w:rFonts w:asciiTheme="minorHAnsi" w:hAnsiTheme="minorHAnsi" w:cstheme="minorHAnsi"/>
        </w:rPr>
        <w:t>and regular reporting to CCM.</w:t>
      </w:r>
    </w:p>
    <w:p w:rsidR="00497609" w:rsidRPr="00D73667" w:rsidRDefault="00497609" w:rsidP="00D73667">
      <w:pPr>
        <w:pStyle w:val="ProposalText"/>
        <w:spacing w:before="0" w:after="0"/>
        <w:ind w:left="0"/>
        <w:rPr>
          <w:rFonts w:asciiTheme="minorHAnsi" w:hAnsiTheme="minorHAnsi" w:cstheme="minorHAnsi"/>
        </w:rPr>
      </w:pPr>
    </w:p>
    <w:p w:rsidR="002E7A4A" w:rsidRPr="00D73667" w:rsidRDefault="002E7A4A" w:rsidP="00D73667">
      <w:pPr>
        <w:spacing w:after="0" w:line="240" w:lineRule="auto"/>
        <w:jc w:val="both"/>
        <w:rPr>
          <w:rFonts w:cstheme="minorHAnsi"/>
        </w:rPr>
      </w:pPr>
      <w:r w:rsidRPr="00D73667">
        <w:rPr>
          <w:rFonts w:cstheme="minorHAnsi"/>
        </w:rPr>
        <w:t xml:space="preserve">The UNDP’s Team Leader for </w:t>
      </w:r>
      <w:r w:rsidR="00D73667" w:rsidRPr="00D73667">
        <w:rPr>
          <w:rFonts w:cstheme="minorHAnsi"/>
        </w:rPr>
        <w:t>Social Inclusion</w:t>
      </w:r>
      <w:r w:rsidRPr="00D73667">
        <w:rPr>
          <w:rFonts w:cstheme="minorHAnsi"/>
        </w:rPr>
        <w:t xml:space="preserve"> will provide advisory and operational support to the </w:t>
      </w:r>
      <w:proofErr w:type="spellStart"/>
      <w:r w:rsidRPr="00D73667">
        <w:rPr>
          <w:rFonts w:cstheme="minorHAnsi"/>
        </w:rPr>
        <w:t>programme</w:t>
      </w:r>
      <w:proofErr w:type="spellEnd"/>
      <w:r w:rsidRPr="00D73667">
        <w:rPr>
          <w:rFonts w:cstheme="minorHAnsi"/>
        </w:rPr>
        <w:t xml:space="preserve"> implementation and will have Senior Supplier role as well as Assurance role. </w:t>
      </w:r>
    </w:p>
    <w:p w:rsidR="002E7A4A" w:rsidRPr="00D73667" w:rsidRDefault="002E7A4A" w:rsidP="00D73667">
      <w:pPr>
        <w:spacing w:after="0" w:line="240" w:lineRule="auto"/>
        <w:jc w:val="both"/>
        <w:rPr>
          <w:rFonts w:cstheme="minorHAnsi"/>
        </w:rPr>
      </w:pPr>
    </w:p>
    <w:p w:rsidR="00116E80" w:rsidRDefault="00116E80" w:rsidP="00651F20">
      <w:pPr>
        <w:spacing w:after="0" w:line="240" w:lineRule="auto"/>
        <w:jc w:val="both"/>
        <w:rPr>
          <w:rFonts w:cstheme="minorHAnsi"/>
        </w:rPr>
      </w:pPr>
      <w:r w:rsidRPr="00D73667">
        <w:rPr>
          <w:rFonts w:cstheme="minorHAnsi"/>
        </w:rPr>
        <w:t xml:space="preserve">UNDP acts as the Principal Recipient (PR) for this project. As PR, UNDP has been responsible </w:t>
      </w:r>
      <w:r>
        <w:t xml:space="preserve">for the financial and </w:t>
      </w:r>
      <w:r w:rsidRPr="00651F20">
        <w:rPr>
          <w:rFonts w:cstheme="minorHAnsi"/>
        </w:rPr>
        <w:t>programmatic management of GFATM grant, as well as for the procurement of health and non-health products. In all areas of implementation, it provides capacity development services to implementing partners.</w:t>
      </w:r>
    </w:p>
    <w:p w:rsidR="00651F20" w:rsidRPr="00651F20" w:rsidRDefault="00651F20" w:rsidP="00651F20">
      <w:pPr>
        <w:spacing w:after="0" w:line="240" w:lineRule="auto"/>
        <w:jc w:val="both"/>
        <w:rPr>
          <w:rFonts w:cstheme="minorHAnsi"/>
        </w:rPr>
      </w:pPr>
    </w:p>
    <w:p w:rsidR="00651F20" w:rsidRDefault="00651F20" w:rsidP="00651F20">
      <w:pPr>
        <w:autoSpaceDE w:val="0"/>
        <w:autoSpaceDN w:val="0"/>
        <w:adjustRightInd w:val="0"/>
        <w:spacing w:after="0" w:line="240" w:lineRule="auto"/>
        <w:jc w:val="both"/>
        <w:rPr>
          <w:rFonts w:cstheme="minorHAnsi"/>
        </w:rPr>
      </w:pPr>
      <w:r w:rsidRPr="00651F20">
        <w:rPr>
          <w:rFonts w:cstheme="minorHAnsi"/>
        </w:rPr>
        <w:t>The Principal Recipient has the primary responsibility for implementing the goals and objectives of the proposal.</w:t>
      </w:r>
    </w:p>
    <w:p w:rsidR="00651F20" w:rsidRPr="00651F20" w:rsidRDefault="00651F20" w:rsidP="00651F20">
      <w:pPr>
        <w:autoSpaceDE w:val="0"/>
        <w:autoSpaceDN w:val="0"/>
        <w:adjustRightInd w:val="0"/>
        <w:spacing w:after="0" w:line="240" w:lineRule="auto"/>
        <w:jc w:val="both"/>
        <w:rPr>
          <w:rFonts w:cstheme="minorHAnsi"/>
        </w:rPr>
      </w:pPr>
    </w:p>
    <w:p w:rsidR="00651F20" w:rsidRPr="00651F20" w:rsidRDefault="00651F20" w:rsidP="00651F20">
      <w:pPr>
        <w:autoSpaceDE w:val="0"/>
        <w:autoSpaceDN w:val="0"/>
        <w:adjustRightInd w:val="0"/>
        <w:spacing w:after="0" w:line="240" w:lineRule="auto"/>
        <w:jc w:val="both"/>
        <w:rPr>
          <w:rFonts w:cstheme="minorHAnsi"/>
        </w:rPr>
      </w:pPr>
      <w:r w:rsidRPr="00651F20">
        <w:rPr>
          <w:rFonts w:cstheme="minorHAnsi"/>
        </w:rPr>
        <w:t xml:space="preserve">However, sub-recipients may also be used to implement parts of a Global Fund-supported program. Principal Recipient </w:t>
      </w:r>
      <w:r>
        <w:rPr>
          <w:rFonts w:cstheme="minorHAnsi"/>
        </w:rPr>
        <w:t xml:space="preserve">is </w:t>
      </w:r>
      <w:r w:rsidRPr="00651F20">
        <w:rPr>
          <w:rFonts w:cstheme="minorHAnsi"/>
        </w:rPr>
        <w:t>responsible for assessing the capacity of the proposed sub-recipient to implement program activities.</w:t>
      </w:r>
    </w:p>
    <w:p w:rsidR="00CE4659" w:rsidRDefault="00651F20" w:rsidP="00651F20">
      <w:pPr>
        <w:autoSpaceDE w:val="0"/>
        <w:autoSpaceDN w:val="0"/>
        <w:adjustRightInd w:val="0"/>
        <w:spacing w:after="0" w:line="240" w:lineRule="auto"/>
        <w:jc w:val="both"/>
        <w:rPr>
          <w:rFonts w:cstheme="minorHAnsi"/>
        </w:rPr>
      </w:pPr>
      <w:r>
        <w:rPr>
          <w:rFonts w:cstheme="minorHAnsi"/>
        </w:rPr>
        <w:t>The PR is</w:t>
      </w:r>
      <w:r w:rsidRPr="00651F20">
        <w:rPr>
          <w:rFonts w:cstheme="minorHAnsi"/>
        </w:rPr>
        <w:t xml:space="preserve"> also responsible for ensuring that such a sub-recipient has the capacity to carry out the required reporting and monitoring and evaluation activities, in order to collect the necessary data for the program’s progress towards its targets. Once selected, the Principal Recipient should enter into a grant agreement with each sub-recipient. There should be terms and conditions that will enable the Principal Recipient to meet the requirements of the grant agreement that they have signed with the Global Fund.</w:t>
      </w:r>
      <w:r>
        <w:rPr>
          <w:rFonts w:cstheme="minorHAnsi"/>
        </w:rPr>
        <w:t xml:space="preserve"> SRs</w:t>
      </w:r>
      <w:r w:rsidR="00CE4659" w:rsidRPr="00651F20">
        <w:rPr>
          <w:rFonts w:cstheme="minorHAnsi"/>
        </w:rPr>
        <w:t xml:space="preserve"> are expected to do quarterly reporting on implementation progress and monthly cash reconciliation towards the PR. </w:t>
      </w:r>
    </w:p>
    <w:p w:rsidR="006247C8" w:rsidRPr="006247C8" w:rsidRDefault="006247C8" w:rsidP="00651F20">
      <w:pPr>
        <w:autoSpaceDE w:val="0"/>
        <w:autoSpaceDN w:val="0"/>
        <w:adjustRightInd w:val="0"/>
        <w:spacing w:after="0" w:line="240" w:lineRule="auto"/>
        <w:jc w:val="both"/>
        <w:rPr>
          <w:rFonts w:cstheme="minorHAnsi"/>
          <w:lang w:val="en-GB"/>
        </w:rPr>
      </w:pPr>
    </w:p>
    <w:p w:rsidR="00651F20" w:rsidRDefault="00651F20" w:rsidP="00651F20">
      <w:pPr>
        <w:spacing w:after="0" w:line="240" w:lineRule="auto"/>
        <w:jc w:val="both"/>
      </w:pPr>
      <w:r>
        <w:t xml:space="preserve">The Local Fund Agent works closely with the Global </w:t>
      </w:r>
      <w:proofErr w:type="gramStart"/>
      <w:r>
        <w:t>Fund,</w:t>
      </w:r>
      <w:proofErr w:type="gramEnd"/>
      <w:r>
        <w:t xml:space="preserve"> and in particular with the relevant Fund Portfolio Manager, to provide the following services:</w:t>
      </w:r>
    </w:p>
    <w:p w:rsidR="00651F20" w:rsidRDefault="00651F20" w:rsidP="00651F20">
      <w:pPr>
        <w:spacing w:after="0" w:line="240" w:lineRule="auto"/>
        <w:jc w:val="both"/>
      </w:pPr>
    </w:p>
    <w:p w:rsidR="00651F20" w:rsidRDefault="00651F20" w:rsidP="00651F20">
      <w:pPr>
        <w:pStyle w:val="ListParagraph"/>
        <w:numPr>
          <w:ilvl w:val="0"/>
          <w:numId w:val="12"/>
        </w:numPr>
        <w:spacing w:after="0" w:line="240" w:lineRule="auto"/>
        <w:jc w:val="both"/>
      </w:pPr>
      <w:r>
        <w:t>Work performed before the Global Fund signs a grant agreement with the Principal Recipient. This includes assessing the Principal Recipient's capacity to implement the grant, reviewing proposed budgets and work plans and otherwise assisting the Global Fund in grant negotiations.</w:t>
      </w:r>
    </w:p>
    <w:p w:rsidR="00651F20" w:rsidRDefault="00651F20" w:rsidP="00651F20">
      <w:pPr>
        <w:pStyle w:val="ListParagraph"/>
        <w:numPr>
          <w:ilvl w:val="0"/>
          <w:numId w:val="12"/>
        </w:numPr>
        <w:spacing w:after="0" w:line="240" w:lineRule="auto"/>
        <w:jc w:val="both"/>
      </w:pPr>
      <w:r>
        <w:lastRenderedPageBreak/>
        <w:t xml:space="preserve">Work performed during program implementation. The Local Fund Agent is contracted to independently oversee program performance and the </w:t>
      </w:r>
      <w:proofErr w:type="gramStart"/>
      <w:r>
        <w:t>accountable</w:t>
      </w:r>
      <w:proofErr w:type="gramEnd"/>
      <w:r>
        <w:t xml:space="preserve"> use of funds (known as Verification of Implementation). This includes reviewing the Principal Recipient's periodic requests for funds, undertaking site visits to verify results and reviewing the Principal Recipient's annual audit report.</w:t>
      </w:r>
    </w:p>
    <w:p w:rsidR="00651F20" w:rsidRDefault="00651F20" w:rsidP="00651F20">
      <w:pPr>
        <w:pStyle w:val="ListParagraph"/>
        <w:numPr>
          <w:ilvl w:val="0"/>
          <w:numId w:val="12"/>
        </w:numPr>
        <w:spacing w:after="0" w:line="240" w:lineRule="auto"/>
        <w:jc w:val="both"/>
      </w:pPr>
      <w:r>
        <w:t>Work performed with respect to the Phase 2 review. The Local Fund Agent's review of a grant as it approaches Phase 2 (</w:t>
      </w:r>
      <w:proofErr w:type="gramStart"/>
      <w:r>
        <w:t>years</w:t>
      </w:r>
      <w:proofErr w:type="gramEnd"/>
      <w:r>
        <w:t xml:space="preserve"> three to five of the grant's lifespan) is crucial in assisting the Global Fund to make its decision on whether to continue funding beyond the first two years.</w:t>
      </w:r>
    </w:p>
    <w:p w:rsidR="00651F20" w:rsidRDefault="00651F20" w:rsidP="00651F20">
      <w:pPr>
        <w:pStyle w:val="ListParagraph"/>
        <w:numPr>
          <w:ilvl w:val="0"/>
          <w:numId w:val="12"/>
        </w:numPr>
        <w:spacing w:after="0" w:line="240" w:lineRule="auto"/>
        <w:jc w:val="both"/>
      </w:pPr>
      <w:r>
        <w:t>Work performed with respect to grant closure. When a grant ends, the LFA is involved in assisting the Global Fund with closure of the grant.</w:t>
      </w:r>
    </w:p>
    <w:p w:rsidR="00651F20" w:rsidRDefault="00651F20" w:rsidP="00651F20">
      <w:pPr>
        <w:pStyle w:val="ListParagraph"/>
        <w:numPr>
          <w:ilvl w:val="0"/>
          <w:numId w:val="12"/>
        </w:numPr>
        <w:spacing w:after="0" w:line="240" w:lineRule="auto"/>
        <w:jc w:val="both"/>
      </w:pPr>
      <w:r>
        <w:t>Ad hoc assignments undertaken at the request of the Global Fund, such as investigations relating to the suspected misuse of funds.</w:t>
      </w:r>
    </w:p>
    <w:p w:rsidR="00651F20" w:rsidRDefault="00651F20" w:rsidP="00651F20">
      <w:pPr>
        <w:spacing w:after="0" w:line="240" w:lineRule="auto"/>
        <w:jc w:val="both"/>
      </w:pPr>
    </w:p>
    <w:p w:rsidR="00122015" w:rsidRDefault="00651F20" w:rsidP="00651F20">
      <w:pPr>
        <w:spacing w:after="0" w:line="240" w:lineRule="auto"/>
        <w:jc w:val="both"/>
      </w:pPr>
      <w:r>
        <w:t>The Local Fund Agent is an important part of the Global Fund's fiduciary arrangements. However, it is not an "agent" in the true sense of the word and is not empowered to represent the Global Fund's views or make decisions regarding grants.</w:t>
      </w:r>
    </w:p>
    <w:p w:rsidR="00651F20" w:rsidRDefault="00651F20" w:rsidP="00651F20">
      <w:pPr>
        <w:spacing w:after="0" w:line="240" w:lineRule="auto"/>
        <w:jc w:val="both"/>
      </w:pPr>
    </w:p>
    <w:p w:rsidR="007C1703" w:rsidRDefault="007C1703" w:rsidP="00560AC3">
      <w:pPr>
        <w:spacing w:after="0" w:line="240" w:lineRule="auto"/>
        <w:jc w:val="both"/>
      </w:pPr>
      <w:r>
        <w:t xml:space="preserve">UNDP Backstopping Team: The UNDP Country Office in Podgorica staff will provide strategic advice and administrative support and is responsible for financial disbursements, controlling and reporting. The UNDP </w:t>
      </w:r>
      <w:r w:rsidR="00582A43">
        <w:t xml:space="preserve">Social Inclusion </w:t>
      </w:r>
      <w:r>
        <w:t xml:space="preserve">Team Leader will provide advisory and operational support to the project implementation. </w:t>
      </w:r>
    </w:p>
    <w:p w:rsidR="00582A43" w:rsidRDefault="00582A43" w:rsidP="00560AC3">
      <w:pPr>
        <w:spacing w:after="0" w:line="240" w:lineRule="auto"/>
        <w:jc w:val="both"/>
      </w:pPr>
    </w:p>
    <w:p w:rsidR="008208A1" w:rsidRDefault="008208A1" w:rsidP="00560AC3">
      <w:pPr>
        <w:spacing w:after="0" w:line="240" w:lineRule="auto"/>
        <w:jc w:val="both"/>
      </w:pPr>
    </w:p>
    <w:p w:rsidR="00F67689" w:rsidRPr="001A400E" w:rsidRDefault="00F67689" w:rsidP="00F67689">
      <w:pPr>
        <w:spacing w:after="0" w:line="240" w:lineRule="auto"/>
        <w:jc w:val="both"/>
        <w:rPr>
          <w:sz w:val="20"/>
          <w:szCs w:val="20"/>
        </w:rPr>
      </w:pPr>
      <w:r w:rsidRPr="001A400E">
        <w:rPr>
          <w:b/>
          <w:bCs/>
          <w:sz w:val="20"/>
          <w:szCs w:val="20"/>
        </w:rPr>
        <w:t>Figure 1: Global Fund Project Organization Structure</w:t>
      </w:r>
    </w:p>
    <w:p w:rsidR="008208A1" w:rsidRDefault="008208A1" w:rsidP="00560AC3">
      <w:pPr>
        <w:spacing w:after="0" w:line="240" w:lineRule="auto"/>
        <w:jc w:val="both"/>
      </w:pPr>
    </w:p>
    <w:p w:rsidR="008208A1" w:rsidRDefault="00C953E1" w:rsidP="00560AC3">
      <w:pPr>
        <w:spacing w:after="0" w:line="240" w:lineRule="auto"/>
        <w:jc w:val="both"/>
      </w:pPr>
      <w:r w:rsidRPr="00C953E1">
        <w:rPr>
          <w:rFonts w:cs="Arial"/>
          <w:i/>
        </w:rPr>
      </w:r>
      <w:r w:rsidRPr="00C953E1">
        <w:rPr>
          <w:rFonts w:cs="Arial"/>
          <w:i/>
        </w:rPr>
        <w:pict>
          <v:group id="_x0000_s1026" editas="canvas" style="width:468pt;height:346.4pt;mso-position-horizontal-relative:char;mso-position-vertical-relative:line" coordorigin="1440,4848" coordsize="9360,6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848;width:9360;height:6928" o:preferrelative="f">
              <v:fill o:detectmouseclick="t"/>
              <v:path o:extrusionok="t" o:connecttype="none"/>
              <o:lock v:ext="edit" text="t"/>
            </v:shape>
            <v:rect id="_x0000_s1028" style="position:absolute;left:4765;top:9531;width:2160;height:899" fillcolor="#fc9">
              <v:shadow on="t" opacity=".5" offset="6pt,6pt"/>
              <v:textbox style="mso-next-textbox:#_x0000_s1028">
                <w:txbxContent>
                  <w:p w:rsidR="00977DDA" w:rsidRPr="00F63152" w:rsidRDefault="00977DDA" w:rsidP="00F67689">
                    <w:pPr>
                      <w:jc w:val="center"/>
                      <w:rPr>
                        <w:b/>
                        <w:sz w:val="32"/>
                        <w:szCs w:val="32"/>
                      </w:rPr>
                    </w:pPr>
                    <w:r w:rsidRPr="00F63152">
                      <w:rPr>
                        <w:b/>
                        <w:sz w:val="32"/>
                        <w:szCs w:val="32"/>
                      </w:rPr>
                      <w:t>PIU</w:t>
                    </w:r>
                  </w:p>
                  <w:p w:rsidR="00977DDA" w:rsidRPr="00EB563F" w:rsidRDefault="00977DDA" w:rsidP="00F67689">
                    <w:pPr>
                      <w:jc w:val="center"/>
                      <w:rPr>
                        <w:sz w:val="20"/>
                        <w:szCs w:val="20"/>
                      </w:rPr>
                    </w:pPr>
                  </w:p>
                </w:txbxContent>
              </v:textbox>
            </v:rect>
            <v:rect id="_x0000_s1029" style="position:absolute;left:2245;top:7266;width:7380;height:464" fillcolor="#f90">
              <v:shadow on="t" opacity=".5" offset="6pt,6pt"/>
              <v:textbox style="mso-next-textbox:#_x0000_s1029">
                <w:txbxContent>
                  <w:p w:rsidR="00977DDA" w:rsidRDefault="00977DDA" w:rsidP="00F67689">
                    <w:pPr>
                      <w:jc w:val="center"/>
                      <w:rPr>
                        <w:b/>
                      </w:rPr>
                    </w:pPr>
                    <w:r>
                      <w:rPr>
                        <w:b/>
                      </w:rPr>
                      <w:t>Project Board</w:t>
                    </w:r>
                  </w:p>
                </w:txbxContent>
              </v:textbox>
            </v:rect>
            <v:rect id="_x0000_s1030" style="position:absolute;left:2245;top:7730;width:2591;height:900" fillcolor="#fc0">
              <v:shadow on="t" opacity=".5" offset="6pt,6pt"/>
              <v:textbox style="mso-next-textbox:#_x0000_s1030">
                <w:txbxContent>
                  <w:p w:rsidR="00977DDA" w:rsidRPr="00CA0EEF" w:rsidRDefault="00967E55" w:rsidP="00F67689">
                    <w:pPr>
                      <w:jc w:val="center"/>
                      <w:rPr>
                        <w:b/>
                        <w:bCs/>
                        <w:sz w:val="18"/>
                        <w:szCs w:val="18"/>
                      </w:rPr>
                    </w:pPr>
                    <w:r>
                      <w:rPr>
                        <w:b/>
                        <w:bCs/>
                        <w:sz w:val="18"/>
                        <w:szCs w:val="18"/>
                      </w:rPr>
                      <w:t>CCM</w:t>
                    </w:r>
                  </w:p>
                  <w:p w:rsidR="00977DDA" w:rsidRPr="00EB563F" w:rsidRDefault="00977DDA" w:rsidP="00F67689">
                    <w:pPr>
                      <w:jc w:val="center"/>
                      <w:rPr>
                        <w:sz w:val="18"/>
                        <w:szCs w:val="18"/>
                      </w:rPr>
                    </w:pPr>
                  </w:p>
                </w:txbxContent>
              </v:textbox>
            </v:rect>
            <v:rect id="_x0000_s1031" style="position:absolute;left:4836;top:7730;width:2364;height:900" fillcolor="#fc0">
              <v:shadow on="t" opacity=".5" offset="6pt,6pt"/>
              <v:textbox style="mso-next-textbox:#_x0000_s1031">
                <w:txbxContent>
                  <w:p w:rsidR="00977DDA" w:rsidRPr="00EB563F" w:rsidRDefault="00977DDA" w:rsidP="00F67689">
                    <w:pPr>
                      <w:jc w:val="center"/>
                      <w:rPr>
                        <w:b/>
                        <w:sz w:val="20"/>
                        <w:szCs w:val="20"/>
                      </w:rPr>
                    </w:pPr>
                    <w:r>
                      <w:rPr>
                        <w:b/>
                        <w:sz w:val="18"/>
                        <w:szCs w:val="18"/>
                      </w:rPr>
                      <w:t>Executive (UNDP)</w:t>
                    </w:r>
                  </w:p>
                </w:txbxContent>
              </v:textbox>
            </v:rect>
            <v:rect id="_x0000_s1032" style="position:absolute;left:7200;top:7730;width:2425;height:900" fillcolor="#fc0">
              <v:shadow on="t" opacity=".5" offset="6pt,6pt"/>
              <v:textbox style="mso-next-textbox:#_x0000_s1032">
                <w:txbxContent>
                  <w:p w:rsidR="00977DDA" w:rsidRPr="00CA0EEF" w:rsidRDefault="00977DDA" w:rsidP="00F67689">
                    <w:pPr>
                      <w:jc w:val="center"/>
                      <w:rPr>
                        <w:b/>
                        <w:bCs/>
                        <w:sz w:val="18"/>
                        <w:szCs w:val="18"/>
                      </w:rPr>
                    </w:pPr>
                    <w:r w:rsidRPr="00CA0EEF">
                      <w:rPr>
                        <w:b/>
                        <w:bCs/>
                        <w:sz w:val="18"/>
                        <w:szCs w:val="18"/>
                      </w:rPr>
                      <w:t>Senior Supplier</w:t>
                    </w:r>
                    <w:r>
                      <w:rPr>
                        <w:b/>
                        <w:bCs/>
                        <w:sz w:val="18"/>
                        <w:szCs w:val="18"/>
                      </w:rPr>
                      <w:t xml:space="preserve"> (UNDP)</w:t>
                    </w:r>
                  </w:p>
                  <w:p w:rsidR="00977DDA" w:rsidRPr="00EB563F" w:rsidRDefault="00977DDA" w:rsidP="00F67689">
                    <w:pPr>
                      <w:jc w:val="center"/>
                      <w:rPr>
                        <w:sz w:val="20"/>
                        <w:szCs w:val="20"/>
                        <w:lang w:val="es-ES"/>
                      </w:rPr>
                    </w:pPr>
                  </w:p>
                </w:txbxContent>
              </v:textbox>
            </v:rect>
            <v:shapetype id="_x0000_t32" coordsize="21600,21600" o:spt="32" o:oned="t" path="m,l21600,21600e" filled="f">
              <v:path arrowok="t" fillok="f" o:connecttype="none"/>
              <o:lock v:ext="edit" shapetype="t"/>
            </v:shapetype>
            <v:shape id="_x0000_s1033" type="#_x0000_t32" style="position:absolute;left:5845;top:8630;width:173;height:901;flip:x" o:connectortype="straight"/>
            <v:rect id="_x0000_s1034" style="position:absolute;left:1705;top:8810;width:2520;height:1080" fillcolor="#fc0">
              <v:shadow on="t" opacity=".5" offset="6pt,6pt"/>
              <v:textbox style="mso-next-textbox:#_x0000_s1034">
                <w:txbxContent>
                  <w:p w:rsidR="00977DDA" w:rsidRDefault="00977DDA" w:rsidP="00F67689">
                    <w:pPr>
                      <w:jc w:val="center"/>
                      <w:rPr>
                        <w:b/>
                        <w:sz w:val="18"/>
                        <w:szCs w:val="18"/>
                      </w:rPr>
                    </w:pPr>
                    <w:r>
                      <w:rPr>
                        <w:b/>
                        <w:sz w:val="18"/>
                        <w:szCs w:val="18"/>
                      </w:rPr>
                      <w:t>Project Assurance</w:t>
                    </w:r>
                  </w:p>
                  <w:p w:rsidR="00977DDA" w:rsidRPr="0086371F" w:rsidRDefault="00977DDA" w:rsidP="00F67689">
                    <w:pPr>
                      <w:jc w:val="center"/>
                      <w:rPr>
                        <w:sz w:val="16"/>
                        <w:szCs w:val="16"/>
                      </w:rPr>
                    </w:pPr>
                    <w:r w:rsidRPr="0086371F">
                      <w:rPr>
                        <w:sz w:val="16"/>
                        <w:szCs w:val="16"/>
                      </w:rPr>
                      <w:t>(</w:t>
                    </w:r>
                    <w:r>
                      <w:rPr>
                        <w:sz w:val="16"/>
                        <w:szCs w:val="16"/>
                      </w:rPr>
                      <w:t>SI Team Leader</w:t>
                    </w:r>
                    <w:r w:rsidRPr="0086371F">
                      <w:rPr>
                        <w:sz w:val="16"/>
                        <w:szCs w:val="16"/>
                      </w:rPr>
                      <w:t>)</w:t>
                    </w:r>
                  </w:p>
                  <w:p w:rsidR="00977DDA" w:rsidRPr="0086371F" w:rsidRDefault="00977DDA" w:rsidP="00F67689">
                    <w:pPr>
                      <w:jc w:val="center"/>
                      <w:rPr>
                        <w:sz w:val="16"/>
                        <w:szCs w:val="16"/>
                      </w:rPr>
                    </w:pPr>
                  </w:p>
                  <w:p w:rsidR="00977DDA" w:rsidRPr="00EB563F" w:rsidRDefault="00977DDA" w:rsidP="00F67689">
                    <w:pPr>
                      <w:pStyle w:val="BodyText3"/>
                      <w:jc w:val="center"/>
                      <w:rPr>
                        <w:b/>
                        <w:bCs/>
                        <w:sz w:val="20"/>
                      </w:rPr>
                    </w:pPr>
                  </w:p>
                </w:txbxContent>
              </v:textbox>
            </v:rect>
            <v:rect id="_x0000_s1035" style="position:absolute;left:7465;top:9530;width:2160;height:900" fillcolor="#fc9">
              <v:shadow on="t" opacity=".5" offset="6pt,6pt"/>
              <v:textbox style="mso-next-textbox:#_x0000_s1035">
                <w:txbxContent>
                  <w:p w:rsidR="00977DDA" w:rsidRPr="00DA2580" w:rsidRDefault="00977DDA" w:rsidP="00F67689">
                    <w:pPr>
                      <w:jc w:val="center"/>
                      <w:rPr>
                        <w:b/>
                        <w:sz w:val="18"/>
                        <w:szCs w:val="18"/>
                      </w:rPr>
                    </w:pPr>
                    <w:proofErr w:type="gramStart"/>
                    <w:r w:rsidRPr="00DA2580">
                      <w:rPr>
                        <w:b/>
                        <w:sz w:val="18"/>
                        <w:szCs w:val="18"/>
                      </w:rPr>
                      <w:t xml:space="preserve">Project Support </w:t>
                    </w:r>
                    <w:r>
                      <w:rPr>
                        <w:b/>
                        <w:sz w:val="18"/>
                        <w:szCs w:val="18"/>
                      </w:rPr>
                      <w:t>(</w:t>
                    </w:r>
                    <w:r w:rsidRPr="00DA2580">
                      <w:rPr>
                        <w:b/>
                        <w:sz w:val="18"/>
                        <w:szCs w:val="18"/>
                      </w:rPr>
                      <w:t>consultants, specialists, etc.</w:t>
                    </w:r>
                    <w:r>
                      <w:rPr>
                        <w:b/>
                        <w:sz w:val="18"/>
                        <w:szCs w:val="18"/>
                      </w:rPr>
                      <w:t>)</w:t>
                    </w:r>
                    <w:proofErr w:type="gramEnd"/>
                  </w:p>
                  <w:p w:rsidR="00977DDA" w:rsidRDefault="00977DDA" w:rsidP="00F67689">
                    <w:pPr>
                      <w:spacing w:before="120"/>
                      <w:jc w:val="center"/>
                      <w:rPr>
                        <w:sz w:val="18"/>
                        <w:szCs w:val="18"/>
                      </w:rPr>
                    </w:pPr>
                  </w:p>
                </w:txbxContent>
              </v:textbox>
            </v:rect>
            <v:shape id="_x0000_s1036" type="#_x0000_t32" style="position:absolute;left:6925;top:9980;width:540;height:1;flip:y" o:connectortype="straight"/>
            <v:roundrect id="_x0000_s1037" style="position:absolute;left:2160;top:5028;width:7465;height:540" arcsize="10923f" fillcolor="#9cf">
              <v:textbox style="mso-next-textbox:#_x0000_s1037">
                <w:txbxContent>
                  <w:p w:rsidR="00977DDA" w:rsidRPr="001D0B24" w:rsidRDefault="00977DDA" w:rsidP="00F67689">
                    <w:pPr>
                      <w:spacing w:after="0"/>
                      <w:jc w:val="center"/>
                      <w:rPr>
                        <w:b/>
                        <w:sz w:val="24"/>
                      </w:rPr>
                    </w:pPr>
                    <w:r>
                      <w:rPr>
                        <w:b/>
                        <w:sz w:val="24"/>
                      </w:rPr>
                      <w:t>Project Organiz</w:t>
                    </w:r>
                    <w:r w:rsidRPr="001D0B24">
                      <w:rPr>
                        <w:b/>
                        <w:sz w:val="24"/>
                      </w:rPr>
                      <w:t>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4402;top:7193;width:180;height:3053;rotation:270" o:connectortype="elbow" adj=",-36797,-269400"/>
            <v:rect id="_x0000_s1039" style="position:absolute;left:4076;top:10934;width:4415;height:665" fillcolor="#00b050">
              <v:shadow on="t" opacity=".5" offset="6pt,6pt"/>
              <v:textbox style="mso-next-textbox:#_x0000_s1039">
                <w:txbxContent>
                  <w:p w:rsidR="00977DDA" w:rsidRPr="001A400E" w:rsidRDefault="00977DDA" w:rsidP="00F67689">
                    <w:pPr>
                      <w:shd w:val="clear" w:color="auto" w:fill="00B050"/>
                      <w:jc w:val="center"/>
                      <w:rPr>
                        <w:b/>
                        <w:sz w:val="28"/>
                        <w:szCs w:val="28"/>
                      </w:rPr>
                    </w:pPr>
                    <w:r w:rsidRPr="001A400E">
                      <w:rPr>
                        <w:b/>
                        <w:sz w:val="28"/>
                        <w:szCs w:val="28"/>
                      </w:rPr>
                      <w:t>Sub-recipients (SRs)</w:t>
                    </w:r>
                  </w:p>
                  <w:p w:rsidR="00977DDA" w:rsidRPr="00EB563F" w:rsidRDefault="00977DDA" w:rsidP="00F67689">
                    <w:pPr>
                      <w:shd w:val="clear" w:color="auto" w:fill="00B050"/>
                      <w:jc w:val="center"/>
                      <w:rPr>
                        <w:sz w:val="20"/>
                        <w:szCs w:val="20"/>
                      </w:rPr>
                    </w:pPr>
                  </w:p>
                </w:txbxContent>
              </v:textbox>
            </v:rect>
            <v:shape id="_x0000_s1040" type="#_x0000_t32" style="position:absolute;left:5845;top:10430;width:439;height:504" o:connectortype="straight"/>
            <v:rect id="_x0000_s1041" style="position:absolute;left:2160;top:6179;width:7465;height:464" fillcolor="#f90">
              <v:shadow on="t" opacity=".5" offset="6pt,6pt"/>
              <v:textbox style="mso-next-textbox:#_x0000_s1041">
                <w:txbxContent>
                  <w:p w:rsidR="00977DDA" w:rsidRDefault="00977DDA" w:rsidP="00F67689">
                    <w:pPr>
                      <w:jc w:val="center"/>
                      <w:rPr>
                        <w:b/>
                      </w:rPr>
                    </w:pPr>
                    <w:r>
                      <w:rPr>
                        <w:b/>
                      </w:rPr>
                      <w:t>GFATM Secretariat</w:t>
                    </w:r>
                  </w:p>
                </w:txbxContent>
              </v:textbox>
            </v:rect>
            <v:rect id="_x0000_s1042" style="position:absolute;left:9275;top:6770;width:1525;height:413" fillcolor="red" strokecolor="black [3213]">
              <v:shadow on="t" opacity=".5" offset="6pt,6pt"/>
              <v:textbox style="mso-next-textbox:#_x0000_s1042">
                <w:txbxContent>
                  <w:p w:rsidR="00977DDA" w:rsidRPr="00F63152" w:rsidRDefault="00977DDA" w:rsidP="00F67689">
                    <w:pPr>
                      <w:shd w:val="clear" w:color="auto" w:fill="FF0000"/>
                      <w:jc w:val="center"/>
                      <w:rPr>
                        <w:b/>
                      </w:rPr>
                    </w:pPr>
                    <w:r w:rsidRPr="00F63152">
                      <w:rPr>
                        <w:b/>
                      </w:rPr>
                      <w:t>LFA</w:t>
                    </w:r>
                  </w:p>
                  <w:p w:rsidR="00977DDA" w:rsidRPr="00EB563F" w:rsidRDefault="00977DDA" w:rsidP="00F67689">
                    <w:pPr>
                      <w:shd w:val="clear" w:color="auto" w:fill="FF0000"/>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_x0000_s1043" type="#_x0000_t33" style="position:absolute;left:7417;top:5119;width:334;height:3382;rotation:90;flip:x" o:connectortype="elbow" adj="-334541,19377,-334541"/>
            <v:shape id="_x0000_s1044" type="#_x0000_t34" style="position:absolute;left:6768;top:6260;width:2348;height:4193;rotation:90" o:connectortype="elbow" adj="10791,-18411,-85719"/>
            <w10:wrap type="none"/>
            <w10:anchorlock/>
          </v:group>
        </w:pict>
      </w:r>
    </w:p>
    <w:p w:rsidR="00582A43" w:rsidRDefault="00582A43" w:rsidP="00560AC3">
      <w:pPr>
        <w:spacing w:after="0" w:line="240" w:lineRule="auto"/>
        <w:jc w:val="both"/>
      </w:pPr>
    </w:p>
    <w:p w:rsidR="00582A43" w:rsidRDefault="00582A43" w:rsidP="00560AC3">
      <w:pPr>
        <w:spacing w:after="0" w:line="240" w:lineRule="auto"/>
        <w:jc w:val="both"/>
      </w:pPr>
    </w:p>
    <w:p w:rsidR="00582A43" w:rsidRDefault="00582A43" w:rsidP="00560AC3">
      <w:pPr>
        <w:spacing w:after="0" w:line="240" w:lineRule="auto"/>
        <w:jc w:val="both"/>
      </w:pPr>
    </w:p>
    <w:p w:rsidR="002A0DAA" w:rsidRDefault="002A0DAA" w:rsidP="00560AC3">
      <w:pPr>
        <w:spacing w:after="0" w:line="240" w:lineRule="auto"/>
        <w:jc w:val="both"/>
        <w:rPr>
          <w:b/>
          <w:bCs/>
          <w:sz w:val="20"/>
          <w:szCs w:val="20"/>
        </w:rPr>
      </w:pPr>
    </w:p>
    <w:p w:rsidR="00560AC3" w:rsidRPr="00C06E98" w:rsidRDefault="00560AC3" w:rsidP="00C06E98">
      <w:pPr>
        <w:pStyle w:val="Heading1"/>
        <w:jc w:val="left"/>
        <w:rPr>
          <w:rFonts w:asciiTheme="minorHAnsi" w:hAnsiTheme="minorHAnsi"/>
          <w:sz w:val="22"/>
          <w:szCs w:val="22"/>
        </w:rPr>
      </w:pPr>
      <w:bookmarkStart w:id="12" w:name="_Toc336509034"/>
    </w:p>
    <w:p w:rsidR="007C1703" w:rsidRPr="00C06E98" w:rsidRDefault="00AE35FC" w:rsidP="00C06E98">
      <w:pPr>
        <w:pStyle w:val="Heading1"/>
        <w:jc w:val="left"/>
        <w:rPr>
          <w:rFonts w:asciiTheme="minorHAnsi" w:hAnsiTheme="minorHAnsi"/>
          <w:sz w:val="22"/>
          <w:szCs w:val="22"/>
        </w:rPr>
      </w:pPr>
      <w:bookmarkStart w:id="13" w:name="_Toc338749897"/>
      <w:bookmarkStart w:id="14" w:name="_Toc338759618"/>
      <w:r w:rsidRPr="00C06E98">
        <w:rPr>
          <w:rFonts w:asciiTheme="minorHAnsi" w:hAnsiTheme="minorHAnsi"/>
          <w:sz w:val="22"/>
          <w:szCs w:val="22"/>
        </w:rPr>
        <w:t xml:space="preserve">5. </w:t>
      </w:r>
      <w:r w:rsidRPr="00C06E98">
        <w:rPr>
          <w:rFonts w:asciiTheme="minorHAnsi" w:hAnsiTheme="minorHAnsi"/>
          <w:sz w:val="22"/>
          <w:szCs w:val="22"/>
        </w:rPr>
        <w:tab/>
      </w:r>
      <w:r w:rsidR="007C1703" w:rsidRPr="00C06E98">
        <w:rPr>
          <w:rFonts w:asciiTheme="minorHAnsi" w:hAnsiTheme="minorHAnsi"/>
          <w:sz w:val="22"/>
          <w:szCs w:val="22"/>
        </w:rPr>
        <w:t>Monitoring framework and Evaluation</w:t>
      </w:r>
      <w:bookmarkEnd w:id="12"/>
      <w:bookmarkEnd w:id="13"/>
      <w:bookmarkEnd w:id="14"/>
    </w:p>
    <w:p w:rsidR="001A400E" w:rsidRPr="00C06E98" w:rsidRDefault="001A400E" w:rsidP="00C06E98">
      <w:pPr>
        <w:spacing w:after="0" w:line="240" w:lineRule="auto"/>
        <w:jc w:val="both"/>
      </w:pPr>
    </w:p>
    <w:p w:rsidR="00CE4CFD" w:rsidRPr="00C06E98" w:rsidRDefault="00CE4CFD" w:rsidP="00C06E98">
      <w:pPr>
        <w:spacing w:after="0" w:line="240" w:lineRule="auto"/>
        <w:jc w:val="both"/>
        <w:rPr>
          <w:rFonts w:cs="Calibri"/>
        </w:rPr>
      </w:pPr>
      <w:r w:rsidRPr="00C06E98">
        <w:rPr>
          <w:rFonts w:cs="Calibri"/>
        </w:rPr>
        <w:t xml:space="preserve">Members of PIU, M&amp;E Specialist in particular, are responsible for regular visit of service delivery spots as well as trainings under the program. Each </w:t>
      </w:r>
      <w:proofErr w:type="gramStart"/>
      <w:r w:rsidRPr="00C06E98">
        <w:rPr>
          <w:rFonts w:cs="Calibri"/>
        </w:rPr>
        <w:t>SRs</w:t>
      </w:r>
      <w:proofErr w:type="gramEnd"/>
      <w:r w:rsidRPr="00C06E98">
        <w:rPr>
          <w:rFonts w:cs="Calibri"/>
        </w:rPr>
        <w:t xml:space="preserve"> is visited, at least, twice a year, while each service delivery spot is visited, at least, once a year. After each visit a set of recommendations are prepared and sent to SR. Data verification is done on semi-annual or quarterly basis, depending on the service delivery area. Once a year, it is being conducted also a LFA conducts on-site data verification of randomly selected indicators (selected by LFA) resulting in set of recommendations in regard to data and reporting quality.  </w:t>
      </w:r>
    </w:p>
    <w:p w:rsidR="00C06E98" w:rsidRDefault="00C06E98" w:rsidP="00C06E98">
      <w:pPr>
        <w:spacing w:after="0" w:line="240" w:lineRule="auto"/>
        <w:jc w:val="both"/>
        <w:rPr>
          <w:rFonts w:cs="Calibri"/>
        </w:rPr>
      </w:pPr>
    </w:p>
    <w:p w:rsidR="00CE4CFD" w:rsidRPr="00C06E98" w:rsidRDefault="00CE4CFD" w:rsidP="00C06E98">
      <w:pPr>
        <w:spacing w:after="0" w:line="240" w:lineRule="auto"/>
        <w:jc w:val="both"/>
        <w:rPr>
          <w:rFonts w:cs="Calibri"/>
        </w:rPr>
      </w:pPr>
      <w:r w:rsidRPr="00C06E98">
        <w:rPr>
          <w:rFonts w:cs="Calibri"/>
        </w:rPr>
        <w:t>There is also a project based supervision of certain part of the programs, such as VCT, which is being done by local experts (internal supervision as continuous process) and external (done by regional expert on annual basis).</w:t>
      </w:r>
    </w:p>
    <w:p w:rsidR="00CE4CFD" w:rsidRPr="00C06E98" w:rsidRDefault="00CE4CFD" w:rsidP="00C06E98">
      <w:pPr>
        <w:spacing w:after="0" w:line="240" w:lineRule="auto"/>
        <w:jc w:val="both"/>
        <w:rPr>
          <w:rFonts w:cs="Calibri"/>
        </w:rPr>
      </w:pPr>
      <w:r w:rsidRPr="00C06E98">
        <w:rPr>
          <w:rFonts w:cs="Calibri"/>
        </w:rPr>
        <w:t xml:space="preserve">At service delivery level each implementing entity (SR) had appointed an M&amp;E focal person, person responsible for data collection, ensuring data quality and reporting. Depending on the implementing entity, those persons should have appropriate skills and qualifications in line with the requirements defined in National HIV/AIDS M&amp;E </w:t>
      </w:r>
      <w:proofErr w:type="gramStart"/>
      <w:r w:rsidRPr="00C06E98">
        <w:rPr>
          <w:rFonts w:cs="Calibri"/>
        </w:rPr>
        <w:t>Plan .</w:t>
      </w:r>
      <w:proofErr w:type="gramEnd"/>
    </w:p>
    <w:p w:rsidR="00CE4CFD" w:rsidRPr="00C06E98" w:rsidRDefault="00CE4CFD" w:rsidP="00C06E98">
      <w:pPr>
        <w:spacing w:after="0" w:line="240" w:lineRule="auto"/>
        <w:jc w:val="both"/>
        <w:rPr>
          <w:rFonts w:cs="Calibri"/>
        </w:rPr>
      </w:pPr>
      <w:r w:rsidRPr="00C06E98">
        <w:rPr>
          <w:rFonts w:cs="Calibri"/>
        </w:rPr>
        <w:t xml:space="preserve">Data collection forms include all relevant parameters to be collected and aggregated such as number of clients covered with the services, number of condoms distributed, number of needles and syringes distributed, number of IEC material distributed, number of people trained etc. </w:t>
      </w:r>
    </w:p>
    <w:p w:rsidR="00C06E98" w:rsidRDefault="00C06E98" w:rsidP="00C06E98">
      <w:pPr>
        <w:pStyle w:val="Default"/>
        <w:jc w:val="both"/>
        <w:rPr>
          <w:rFonts w:asciiTheme="minorHAnsi" w:hAnsiTheme="minorHAnsi" w:cstheme="minorHAnsi"/>
          <w:sz w:val="22"/>
          <w:szCs w:val="22"/>
        </w:rPr>
      </w:pPr>
    </w:p>
    <w:p w:rsidR="00775DD4" w:rsidRPr="00C06E98" w:rsidRDefault="00BE7483" w:rsidP="00C06E98">
      <w:pPr>
        <w:pStyle w:val="Default"/>
        <w:jc w:val="both"/>
        <w:rPr>
          <w:rFonts w:asciiTheme="minorHAnsi" w:hAnsiTheme="minorHAnsi" w:cstheme="minorHAnsi"/>
          <w:sz w:val="22"/>
          <w:szCs w:val="22"/>
        </w:rPr>
      </w:pPr>
      <w:proofErr w:type="spellStart"/>
      <w:r w:rsidRPr="00C06E98">
        <w:rPr>
          <w:rFonts w:asciiTheme="minorHAnsi" w:hAnsiTheme="minorHAnsi" w:cstheme="minorHAnsi"/>
          <w:sz w:val="22"/>
          <w:szCs w:val="22"/>
        </w:rPr>
        <w:t>Programme</w:t>
      </w:r>
      <w:proofErr w:type="spellEnd"/>
      <w:r w:rsidRPr="00C06E98">
        <w:rPr>
          <w:rFonts w:asciiTheme="minorHAnsi" w:hAnsiTheme="minorHAnsi" w:cstheme="minorHAnsi"/>
          <w:sz w:val="22"/>
          <w:szCs w:val="22"/>
        </w:rPr>
        <w:t xml:space="preserve"> Manager/M&amp;E Specialist </w:t>
      </w:r>
      <w:r w:rsidR="00CE4CFD" w:rsidRPr="00C06E98">
        <w:rPr>
          <w:rFonts w:asciiTheme="minorHAnsi" w:hAnsiTheme="minorHAnsi" w:cstheme="minorHAnsi"/>
          <w:sz w:val="22"/>
          <w:szCs w:val="22"/>
        </w:rPr>
        <w:t xml:space="preserve">is responsible for preparing reports of program results for GFATM, NAC, CCM, MOH and other program stakeholders (semi-annually), secondary verification of all data received from sub-recipients, at least, semi-annually (including verification visits as appropriate), </w:t>
      </w:r>
      <w:r w:rsidR="00775DD4" w:rsidRPr="00C06E98">
        <w:rPr>
          <w:rFonts w:asciiTheme="minorHAnsi" w:hAnsiTheme="minorHAnsi" w:cstheme="minorHAnsi"/>
          <w:sz w:val="22"/>
          <w:szCs w:val="22"/>
        </w:rPr>
        <w:t xml:space="preserve">analyzing the program’s M&amp;E data and making recommendations for program adaptation to SRs and CCM and providing guidance and support in all M&amp;E related activities to all SRs. </w:t>
      </w:r>
      <w:proofErr w:type="spellStart"/>
      <w:r w:rsidR="00775DD4" w:rsidRPr="00C06E98">
        <w:rPr>
          <w:rFonts w:asciiTheme="minorHAnsi" w:hAnsiTheme="minorHAnsi" w:cstheme="minorHAnsi"/>
          <w:sz w:val="22"/>
          <w:szCs w:val="22"/>
        </w:rPr>
        <w:t>Programme</w:t>
      </w:r>
      <w:proofErr w:type="spellEnd"/>
      <w:r w:rsidR="00775DD4" w:rsidRPr="00C06E98">
        <w:rPr>
          <w:rFonts w:asciiTheme="minorHAnsi" w:hAnsiTheme="minorHAnsi" w:cstheme="minorHAnsi"/>
          <w:sz w:val="22"/>
          <w:szCs w:val="22"/>
        </w:rPr>
        <w:t xml:space="preserve"> Manager/M&amp;E Specialist will also facilitate field visits by CCM members, National HIV/AIDS </w:t>
      </w:r>
      <w:proofErr w:type="spellStart"/>
      <w:r w:rsidR="00775DD4" w:rsidRPr="00C06E98">
        <w:rPr>
          <w:rFonts w:asciiTheme="minorHAnsi" w:hAnsiTheme="minorHAnsi" w:cstheme="minorHAnsi"/>
          <w:sz w:val="22"/>
          <w:szCs w:val="22"/>
        </w:rPr>
        <w:t>Commisssion</w:t>
      </w:r>
      <w:proofErr w:type="spellEnd"/>
      <w:r w:rsidR="00775DD4" w:rsidRPr="00C06E98">
        <w:rPr>
          <w:rFonts w:asciiTheme="minorHAnsi" w:hAnsiTheme="minorHAnsi" w:cstheme="minorHAnsi"/>
          <w:sz w:val="22"/>
          <w:szCs w:val="22"/>
        </w:rPr>
        <w:t xml:space="preserve">, donors and other relevant stakeholders. Each field visit will be reported using a standardized field visit report format. </w:t>
      </w:r>
    </w:p>
    <w:p w:rsidR="00C06E98" w:rsidRDefault="00C06E98" w:rsidP="00C06E98">
      <w:pPr>
        <w:pStyle w:val="Default"/>
        <w:jc w:val="both"/>
        <w:rPr>
          <w:rFonts w:asciiTheme="minorHAnsi" w:hAnsiTheme="minorHAnsi" w:cstheme="minorHAnsi"/>
          <w:sz w:val="22"/>
          <w:szCs w:val="22"/>
        </w:rPr>
      </w:pPr>
    </w:p>
    <w:p w:rsidR="008A774F" w:rsidRPr="00C06E98" w:rsidRDefault="00BE7483" w:rsidP="00C06E98">
      <w:pPr>
        <w:pStyle w:val="Default"/>
        <w:jc w:val="both"/>
        <w:rPr>
          <w:rFonts w:asciiTheme="minorHAnsi" w:hAnsiTheme="minorHAnsi" w:cstheme="minorHAnsi"/>
          <w:sz w:val="22"/>
          <w:szCs w:val="22"/>
        </w:rPr>
      </w:pPr>
      <w:r w:rsidRPr="00C06E98">
        <w:rPr>
          <w:rFonts w:asciiTheme="minorHAnsi" w:hAnsiTheme="minorHAnsi" w:cstheme="minorHAnsi"/>
          <w:sz w:val="22"/>
          <w:szCs w:val="22"/>
        </w:rPr>
        <w:t xml:space="preserve">Project monitoring and evaluation will be conducted in accordance with established UNDP and Global Fund policies and procedures. The indicators </w:t>
      </w:r>
      <w:r w:rsidR="00A03A36" w:rsidRPr="00C06E98">
        <w:rPr>
          <w:rFonts w:asciiTheme="minorHAnsi" w:hAnsiTheme="minorHAnsi" w:cstheme="minorHAnsi"/>
          <w:sz w:val="22"/>
          <w:szCs w:val="22"/>
        </w:rPr>
        <w:t xml:space="preserve">defined </w:t>
      </w:r>
      <w:r w:rsidRPr="00C06E98">
        <w:rPr>
          <w:rFonts w:asciiTheme="minorHAnsi" w:hAnsiTheme="minorHAnsi" w:cstheme="minorHAnsi"/>
          <w:sz w:val="22"/>
          <w:szCs w:val="22"/>
        </w:rPr>
        <w:t xml:space="preserve">in the Performance Framework of the Grant Agreement will form the basis on which the project‘s monitoring and evaluation system will be built. Progress towards the completion of key results, will be </w:t>
      </w:r>
      <w:r w:rsidR="00A03A36" w:rsidRPr="00C06E98">
        <w:rPr>
          <w:rFonts w:asciiTheme="minorHAnsi" w:hAnsiTheme="minorHAnsi" w:cstheme="minorHAnsi"/>
          <w:sz w:val="22"/>
          <w:szCs w:val="22"/>
        </w:rPr>
        <w:t xml:space="preserve">regularly </w:t>
      </w:r>
      <w:r w:rsidRPr="00C06E98">
        <w:rPr>
          <w:rFonts w:asciiTheme="minorHAnsi" w:hAnsiTheme="minorHAnsi" w:cstheme="minorHAnsi"/>
          <w:sz w:val="22"/>
          <w:szCs w:val="22"/>
        </w:rPr>
        <w:t>updated in ATLAS.</w:t>
      </w:r>
    </w:p>
    <w:p w:rsidR="00C06E98" w:rsidRDefault="00BE7483" w:rsidP="00C06E98">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06E98">
        <w:rPr>
          <w:rFonts w:asciiTheme="minorHAnsi" w:hAnsiTheme="minorHAnsi" w:cstheme="minorHAnsi"/>
          <w:color w:val="000000"/>
          <w:sz w:val="22"/>
          <w:szCs w:val="22"/>
        </w:rPr>
        <w:t xml:space="preserve">Over the course of a grant’s life cycle, the Principal Recipient regularly reports to the Global Fund on results achieved against targets, expenditures against budgets, and any deviations from or corrective actions to program activities. </w:t>
      </w:r>
    </w:p>
    <w:p w:rsidR="00C06E98" w:rsidRDefault="00C06E98" w:rsidP="00C06E98">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BE7483" w:rsidRDefault="00BE7483" w:rsidP="00C06E98">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06E98">
        <w:rPr>
          <w:rFonts w:asciiTheme="minorHAnsi" w:hAnsiTheme="minorHAnsi" w:cstheme="minorHAnsi"/>
          <w:color w:val="000000"/>
          <w:sz w:val="22"/>
          <w:szCs w:val="22"/>
        </w:rPr>
        <w:t>The Local Fund Agent is contracted by the Global Fund to verify the Principal Recipient’s programmatic and financial data, and to evaluate its performance. The Secretariat’s disbursement decisions are, in turn, based on the Local Fund Agent’s recommendation and an internal performance evaluation whereby each grant is assigned a performance rating. Lack of progress triggers a request by the Secretariat for corrective action and may also result in reduced disbursement amounts vis-à-vis the original budget.</w:t>
      </w:r>
    </w:p>
    <w:p w:rsidR="00C06E98" w:rsidRPr="00C06E98" w:rsidRDefault="00C06E98" w:rsidP="00C06E98">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F26CCA" w:rsidRPr="00C06E98" w:rsidRDefault="00F26CCA" w:rsidP="00C06E98">
      <w:pPr>
        <w:pStyle w:val="ListParagraph"/>
        <w:numPr>
          <w:ilvl w:val="0"/>
          <w:numId w:val="14"/>
        </w:numPr>
        <w:shd w:val="clear" w:color="auto" w:fill="FFFFFF"/>
        <w:tabs>
          <w:tab w:val="clear" w:pos="720"/>
          <w:tab w:val="num" w:pos="270"/>
        </w:tabs>
        <w:spacing w:after="0" w:line="240" w:lineRule="auto"/>
        <w:ind w:left="270"/>
        <w:rPr>
          <w:rFonts w:cstheme="minorHAnsi"/>
          <w:color w:val="000000"/>
        </w:rPr>
      </w:pPr>
      <w:r w:rsidRPr="00C06E98">
        <w:rPr>
          <w:rFonts w:cstheme="minorHAnsi"/>
          <w:color w:val="000000"/>
        </w:rPr>
        <w:t>The Principal Recipient regularly reports on the progress to date and requests a disbursement for the next period of implementation. This is done through the submission of a</w:t>
      </w:r>
      <w:r w:rsidRPr="00C06E98">
        <w:rPr>
          <w:rStyle w:val="apple-converted-space"/>
          <w:rFonts w:cstheme="minorHAnsi"/>
          <w:color w:val="000000"/>
        </w:rPr>
        <w:t> </w:t>
      </w:r>
      <w:r w:rsidRPr="00C06E98">
        <w:rPr>
          <w:rFonts w:cstheme="minorHAnsi"/>
          <w:color w:val="000000"/>
          <w:bdr w:val="none" w:sz="0" w:space="0" w:color="auto" w:frame="1"/>
        </w:rPr>
        <w:t>Progress Update/Disbursement Request form</w:t>
      </w:r>
      <w:r w:rsidR="00FE46AE" w:rsidRPr="00C06E98">
        <w:rPr>
          <w:rFonts w:cstheme="minorHAnsi"/>
          <w:color w:val="000000"/>
        </w:rPr>
        <w:t xml:space="preserve"> on a semiannually basis </w:t>
      </w:r>
      <w:r w:rsidRPr="00C06E98">
        <w:rPr>
          <w:rFonts w:cstheme="minorHAnsi"/>
          <w:color w:val="000000"/>
        </w:rPr>
        <w:t>during the grant life cycle</w:t>
      </w:r>
      <w:r w:rsidR="008C256D" w:rsidRPr="00C06E98">
        <w:rPr>
          <w:rFonts w:cstheme="minorHAnsi"/>
          <w:color w:val="000000"/>
        </w:rPr>
        <w:t xml:space="preserve"> (period of reporting defined within the Performance Framework)</w:t>
      </w:r>
      <w:r w:rsidRPr="00C06E98">
        <w:rPr>
          <w:rFonts w:cstheme="minorHAnsi"/>
          <w:color w:val="000000"/>
        </w:rPr>
        <w:t>.</w:t>
      </w:r>
    </w:p>
    <w:p w:rsidR="00BE7483" w:rsidRPr="00C06E98" w:rsidRDefault="00BE7483" w:rsidP="00C06E98">
      <w:pPr>
        <w:shd w:val="clear" w:color="auto" w:fill="FFFFFF"/>
        <w:spacing w:after="0" w:line="240" w:lineRule="auto"/>
        <w:rPr>
          <w:rFonts w:cstheme="minorHAnsi"/>
          <w:color w:val="000000"/>
        </w:rPr>
      </w:pPr>
    </w:p>
    <w:p w:rsidR="00F26CCA" w:rsidRPr="00C06E98" w:rsidRDefault="00F26CCA" w:rsidP="00C06E98">
      <w:pPr>
        <w:numPr>
          <w:ilvl w:val="0"/>
          <w:numId w:val="14"/>
        </w:numPr>
        <w:shd w:val="clear" w:color="auto" w:fill="FFFFFF"/>
        <w:tabs>
          <w:tab w:val="clear" w:pos="720"/>
        </w:tabs>
        <w:spacing w:after="0" w:line="240" w:lineRule="auto"/>
        <w:ind w:left="270"/>
        <w:rPr>
          <w:rFonts w:cstheme="minorHAnsi"/>
          <w:color w:val="000000"/>
        </w:rPr>
      </w:pPr>
      <w:r w:rsidRPr="00C06E98">
        <w:rPr>
          <w:rFonts w:cstheme="minorHAnsi"/>
          <w:color w:val="000000"/>
        </w:rPr>
        <w:t>The Local Fund Agent reviews the Principal Recipient’s programmatic and financial reports, verifies reported data, evaluates performance and makes recommendations to the Global Fund on future disbursements.</w:t>
      </w:r>
    </w:p>
    <w:p w:rsidR="00BE7483" w:rsidRPr="00C06E98" w:rsidRDefault="00BE7483" w:rsidP="00C06E98">
      <w:pPr>
        <w:shd w:val="clear" w:color="auto" w:fill="FFFFFF"/>
        <w:spacing w:after="0" w:line="240" w:lineRule="auto"/>
        <w:rPr>
          <w:rFonts w:cstheme="minorHAnsi"/>
          <w:color w:val="000000"/>
        </w:rPr>
      </w:pPr>
    </w:p>
    <w:p w:rsidR="00F26CCA" w:rsidRPr="00C06E98" w:rsidRDefault="00F26CCA" w:rsidP="00C06E98">
      <w:pPr>
        <w:numPr>
          <w:ilvl w:val="0"/>
          <w:numId w:val="13"/>
        </w:numPr>
        <w:shd w:val="clear" w:color="auto" w:fill="FFFFFF"/>
        <w:spacing w:after="0" w:line="240" w:lineRule="auto"/>
        <w:ind w:left="272"/>
        <w:rPr>
          <w:rFonts w:cstheme="minorHAnsi"/>
          <w:color w:val="000000"/>
        </w:rPr>
      </w:pPr>
      <w:r w:rsidRPr="00C06E98">
        <w:rPr>
          <w:rFonts w:cstheme="minorHAnsi"/>
          <w:color w:val="000000"/>
        </w:rPr>
        <w:t>On receipt of the Local Fund Agent-verified Progress Update/Disbursement Request, the</w:t>
      </w:r>
      <w:r w:rsidRPr="00C06E98">
        <w:rPr>
          <w:rStyle w:val="apple-converted-space"/>
          <w:rFonts w:cstheme="minorHAnsi"/>
          <w:color w:val="000000"/>
        </w:rPr>
        <w:t> </w:t>
      </w:r>
      <w:r w:rsidRPr="00C06E98">
        <w:rPr>
          <w:rFonts w:cstheme="minorHAnsi"/>
          <w:color w:val="000000"/>
        </w:rPr>
        <w:t>Secretariat evaluates the overall performance of the grant and gives it a performance rating. The evaluation is based on the following considerations:</w:t>
      </w:r>
    </w:p>
    <w:p w:rsidR="00F26CCA" w:rsidRPr="00C06E98" w:rsidRDefault="00F26CCA" w:rsidP="00C06E98">
      <w:pPr>
        <w:pStyle w:val="NormalWeb"/>
        <w:numPr>
          <w:ilvl w:val="1"/>
          <w:numId w:val="13"/>
        </w:numPr>
        <w:shd w:val="clear" w:color="auto" w:fill="FFFFFF"/>
        <w:spacing w:before="0" w:beforeAutospacing="0" w:after="0" w:afterAutospacing="0"/>
        <w:ind w:left="747" w:right="475"/>
        <w:rPr>
          <w:rFonts w:asciiTheme="minorHAnsi" w:hAnsiTheme="minorHAnsi" w:cstheme="minorHAnsi"/>
          <w:color w:val="000000"/>
          <w:sz w:val="22"/>
          <w:szCs w:val="22"/>
        </w:rPr>
      </w:pPr>
      <w:r w:rsidRPr="00C06E98">
        <w:rPr>
          <w:rFonts w:asciiTheme="minorHAnsi" w:hAnsiTheme="minorHAnsi" w:cstheme="minorHAnsi"/>
          <w:color w:val="000000"/>
          <w:sz w:val="22"/>
          <w:szCs w:val="22"/>
        </w:rPr>
        <w:t>Programmatic achievements – Have programmatic targets been reached?</w:t>
      </w:r>
    </w:p>
    <w:p w:rsidR="00F26CCA" w:rsidRPr="00C06E98" w:rsidRDefault="00F26CCA" w:rsidP="00C06E98">
      <w:pPr>
        <w:pStyle w:val="NormalWeb"/>
        <w:numPr>
          <w:ilvl w:val="1"/>
          <w:numId w:val="13"/>
        </w:numPr>
        <w:shd w:val="clear" w:color="auto" w:fill="FFFFFF"/>
        <w:spacing w:before="0" w:beforeAutospacing="0" w:after="0" w:afterAutospacing="0"/>
        <w:ind w:left="747" w:right="475"/>
        <w:rPr>
          <w:rFonts w:asciiTheme="minorHAnsi" w:hAnsiTheme="minorHAnsi" w:cstheme="minorHAnsi"/>
          <w:color w:val="000000"/>
          <w:sz w:val="22"/>
          <w:szCs w:val="22"/>
        </w:rPr>
      </w:pPr>
      <w:r w:rsidRPr="00C06E98">
        <w:rPr>
          <w:rFonts w:asciiTheme="minorHAnsi" w:hAnsiTheme="minorHAnsi" w:cstheme="minorHAnsi"/>
          <w:color w:val="000000"/>
          <w:sz w:val="22"/>
          <w:szCs w:val="22"/>
        </w:rPr>
        <w:t>Financial performance – Are expenditures in line with budgets?</w:t>
      </w:r>
    </w:p>
    <w:p w:rsidR="00F26CCA" w:rsidRPr="00C06E98" w:rsidRDefault="00F26CCA" w:rsidP="00C06E98">
      <w:pPr>
        <w:pStyle w:val="NormalWeb"/>
        <w:numPr>
          <w:ilvl w:val="1"/>
          <w:numId w:val="13"/>
        </w:numPr>
        <w:shd w:val="clear" w:color="auto" w:fill="FFFFFF"/>
        <w:spacing w:before="0" w:beforeAutospacing="0" w:after="0" w:afterAutospacing="0"/>
        <w:ind w:left="747" w:right="475"/>
        <w:rPr>
          <w:rFonts w:asciiTheme="minorHAnsi" w:hAnsiTheme="minorHAnsi" w:cstheme="minorHAnsi"/>
          <w:color w:val="000000"/>
          <w:sz w:val="22"/>
          <w:szCs w:val="22"/>
        </w:rPr>
      </w:pPr>
      <w:r w:rsidRPr="00C06E98">
        <w:rPr>
          <w:rFonts w:asciiTheme="minorHAnsi" w:hAnsiTheme="minorHAnsi" w:cstheme="minorHAnsi"/>
          <w:color w:val="000000"/>
          <w:sz w:val="22"/>
          <w:szCs w:val="22"/>
        </w:rPr>
        <w:t>Grant management – Are there issues related to monitoring and evaluation, procurement and/or financial management?</w:t>
      </w:r>
    </w:p>
    <w:p w:rsidR="00FE46AE" w:rsidRPr="00BE7483" w:rsidRDefault="00FE46AE" w:rsidP="00FE46AE">
      <w:pPr>
        <w:pStyle w:val="NormalWeb"/>
        <w:shd w:val="clear" w:color="auto" w:fill="FFFFFF"/>
        <w:spacing w:before="0" w:beforeAutospacing="0" w:after="0" w:afterAutospacing="0" w:line="384" w:lineRule="atLeast"/>
        <w:ind w:left="747" w:right="475"/>
        <w:rPr>
          <w:rFonts w:asciiTheme="minorHAnsi" w:hAnsiTheme="minorHAnsi" w:cstheme="minorHAnsi"/>
          <w:color w:val="000000"/>
          <w:sz w:val="22"/>
          <w:szCs w:val="22"/>
        </w:rPr>
      </w:pPr>
    </w:p>
    <w:tbl>
      <w:tblPr>
        <w:tblW w:w="4218" w:type="dxa"/>
        <w:tblInd w:w="2025" w:type="dxa"/>
        <w:tblBorders>
          <w:top w:val="dotted" w:sz="6" w:space="0" w:color="CACACA"/>
          <w:left w:val="dotted" w:sz="6" w:space="0" w:color="CACACA"/>
          <w:bottom w:val="dotted" w:sz="6" w:space="0" w:color="CACACA"/>
          <w:right w:val="dotted" w:sz="6" w:space="0" w:color="CACACA"/>
        </w:tblBorders>
        <w:shd w:val="clear" w:color="auto" w:fill="FFFFFF"/>
        <w:tblCellMar>
          <w:left w:w="0" w:type="dxa"/>
          <w:right w:w="0" w:type="dxa"/>
        </w:tblCellMar>
        <w:tblLook w:val="04A0"/>
      </w:tblPr>
      <w:tblGrid>
        <w:gridCol w:w="524"/>
        <w:gridCol w:w="3694"/>
      </w:tblGrid>
      <w:tr w:rsidR="00F26CCA" w:rsidRPr="00BE7483" w:rsidTr="00FE46AE">
        <w:trPr>
          <w:trHeight w:val="457"/>
          <w:tblHeader/>
        </w:trPr>
        <w:tc>
          <w:tcPr>
            <w:tcW w:w="0" w:type="auto"/>
            <w:gridSpan w:val="2"/>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vAlign w:val="center"/>
            <w:hideMark/>
          </w:tcPr>
          <w:p w:rsidR="00F26CCA" w:rsidRPr="00BE7483" w:rsidRDefault="00F26CCA" w:rsidP="00BE7483">
            <w:pPr>
              <w:spacing w:after="0" w:line="272" w:lineRule="atLeast"/>
              <w:jc w:val="center"/>
              <w:rPr>
                <w:rFonts w:cstheme="minorHAnsi"/>
                <w:b/>
                <w:bCs/>
                <w:color w:val="000000"/>
              </w:rPr>
            </w:pPr>
            <w:r w:rsidRPr="00BE7483">
              <w:rPr>
                <w:rFonts w:cstheme="minorHAnsi"/>
                <w:b/>
                <w:bCs/>
                <w:color w:val="000000"/>
              </w:rPr>
              <w:t>Overall grant rating</w:t>
            </w:r>
          </w:p>
        </w:tc>
      </w:tr>
      <w:tr w:rsidR="00F26CCA" w:rsidRPr="00BE7483" w:rsidTr="00FE46AE">
        <w:trPr>
          <w:trHeight w:val="457"/>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A1</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Exceeds expectations</w:t>
            </w:r>
          </w:p>
        </w:tc>
      </w:tr>
      <w:tr w:rsidR="00F26CCA" w:rsidRPr="00BE7483" w:rsidTr="00FE46AE">
        <w:trPr>
          <w:trHeight w:val="445"/>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A2</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Meets expectations</w:t>
            </w:r>
          </w:p>
        </w:tc>
      </w:tr>
      <w:tr w:rsidR="00F26CCA" w:rsidRPr="00BE7483" w:rsidTr="00FE46AE">
        <w:trPr>
          <w:trHeight w:val="457"/>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B1</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Moderate</w:t>
            </w:r>
          </w:p>
        </w:tc>
      </w:tr>
      <w:tr w:rsidR="00F26CCA" w:rsidRPr="00BE7483" w:rsidTr="00FE46AE">
        <w:trPr>
          <w:trHeight w:val="457"/>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B2</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Inadequate but potential demonstrated</w:t>
            </w:r>
          </w:p>
        </w:tc>
      </w:tr>
      <w:tr w:rsidR="00F26CCA" w:rsidRPr="00BE7483" w:rsidTr="00FE46AE">
        <w:trPr>
          <w:trHeight w:val="457"/>
        </w:trPr>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C</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149" w:type="dxa"/>
              <w:left w:w="149" w:type="dxa"/>
              <w:bottom w:w="136" w:type="dxa"/>
              <w:right w:w="136" w:type="dxa"/>
            </w:tcMar>
            <w:hideMark/>
          </w:tcPr>
          <w:p w:rsidR="00F26CCA" w:rsidRPr="00BE7483" w:rsidRDefault="00F26CCA" w:rsidP="00BE7483">
            <w:pPr>
              <w:spacing w:after="0" w:line="272" w:lineRule="atLeast"/>
              <w:rPr>
                <w:rFonts w:cstheme="minorHAnsi"/>
                <w:color w:val="000000"/>
              </w:rPr>
            </w:pPr>
            <w:r w:rsidRPr="00BE7483">
              <w:rPr>
                <w:rFonts w:cstheme="minorHAnsi"/>
                <w:color w:val="000000"/>
              </w:rPr>
              <w:t>Unacceptable</w:t>
            </w:r>
          </w:p>
        </w:tc>
      </w:tr>
    </w:tbl>
    <w:p w:rsidR="00F26CCA" w:rsidRPr="00BE7483" w:rsidRDefault="00F26CCA" w:rsidP="00BE7483">
      <w:pPr>
        <w:pStyle w:val="Default"/>
        <w:rPr>
          <w:rFonts w:asciiTheme="minorHAnsi" w:hAnsiTheme="minorHAnsi" w:cstheme="minorHAnsi"/>
          <w:sz w:val="22"/>
          <w:szCs w:val="22"/>
        </w:rPr>
      </w:pPr>
    </w:p>
    <w:p w:rsidR="008A774F" w:rsidRDefault="008A774F" w:rsidP="008A774F">
      <w:pPr>
        <w:pStyle w:val="Default"/>
        <w:rPr>
          <w:rFonts w:asciiTheme="minorHAnsi" w:hAnsiTheme="minorHAnsi" w:cstheme="minorHAnsi"/>
          <w:b/>
          <w:bCs/>
          <w:sz w:val="22"/>
          <w:szCs w:val="22"/>
        </w:rPr>
      </w:pPr>
    </w:p>
    <w:p w:rsidR="008A774F" w:rsidRPr="008A774F" w:rsidRDefault="008A774F" w:rsidP="008A774F">
      <w:pPr>
        <w:pStyle w:val="Default"/>
        <w:rPr>
          <w:rFonts w:asciiTheme="minorHAnsi" w:hAnsiTheme="minorHAnsi" w:cstheme="minorHAnsi"/>
          <w:sz w:val="22"/>
          <w:szCs w:val="22"/>
        </w:rPr>
      </w:pPr>
      <w:r w:rsidRPr="008A774F">
        <w:rPr>
          <w:rFonts w:asciiTheme="minorHAnsi" w:hAnsiTheme="minorHAnsi" w:cstheme="minorHAnsi"/>
          <w:b/>
          <w:bCs/>
          <w:sz w:val="22"/>
          <w:szCs w:val="22"/>
        </w:rPr>
        <w:t xml:space="preserve">Annual Audit: </w:t>
      </w:r>
    </w:p>
    <w:p w:rsidR="008A774F" w:rsidRDefault="008A774F" w:rsidP="008A774F">
      <w:pPr>
        <w:pStyle w:val="Default"/>
        <w:rPr>
          <w:rFonts w:asciiTheme="minorHAnsi" w:hAnsiTheme="minorHAnsi" w:cstheme="minorHAnsi"/>
          <w:sz w:val="22"/>
          <w:szCs w:val="22"/>
        </w:rPr>
      </w:pPr>
      <w:r w:rsidRPr="008A774F">
        <w:rPr>
          <w:rFonts w:asciiTheme="minorHAnsi" w:hAnsiTheme="minorHAnsi" w:cstheme="minorHAnsi"/>
          <w:sz w:val="22"/>
          <w:szCs w:val="22"/>
        </w:rPr>
        <w:t xml:space="preserve">UNDP‘s Office of Audit and Investigations requires completing an annual audit of the Global Fund </w:t>
      </w:r>
      <w:proofErr w:type="spellStart"/>
      <w:r w:rsidRPr="008A774F">
        <w:rPr>
          <w:rFonts w:asciiTheme="minorHAnsi" w:hAnsiTheme="minorHAnsi" w:cstheme="minorHAnsi"/>
          <w:sz w:val="22"/>
          <w:szCs w:val="22"/>
        </w:rPr>
        <w:t>program</w:t>
      </w:r>
      <w:r>
        <w:rPr>
          <w:rFonts w:asciiTheme="minorHAnsi" w:hAnsiTheme="minorHAnsi" w:cstheme="minorHAnsi"/>
          <w:sz w:val="22"/>
          <w:szCs w:val="22"/>
        </w:rPr>
        <w:t>me</w:t>
      </w:r>
      <w:r w:rsidRPr="008A774F">
        <w:rPr>
          <w:rFonts w:asciiTheme="minorHAnsi" w:hAnsiTheme="minorHAnsi" w:cstheme="minorHAnsi"/>
          <w:sz w:val="22"/>
          <w:szCs w:val="22"/>
        </w:rPr>
        <w:t>s</w:t>
      </w:r>
      <w:proofErr w:type="spellEnd"/>
      <w:r w:rsidRPr="008A774F">
        <w:rPr>
          <w:rFonts w:asciiTheme="minorHAnsi" w:hAnsiTheme="minorHAnsi" w:cstheme="minorHAnsi"/>
          <w:sz w:val="22"/>
          <w:szCs w:val="22"/>
        </w:rPr>
        <w:t xml:space="preserve"> in compliance with the Grant Agreement signed with the Global Fund. </w:t>
      </w:r>
    </w:p>
    <w:p w:rsidR="008C256D" w:rsidRDefault="008C256D" w:rsidP="008A774F">
      <w:pPr>
        <w:pStyle w:val="Default"/>
        <w:rPr>
          <w:rFonts w:asciiTheme="minorHAnsi" w:hAnsiTheme="minorHAnsi" w:cstheme="minorHAnsi"/>
          <w:sz w:val="22"/>
          <w:szCs w:val="22"/>
        </w:rPr>
      </w:pPr>
      <w:r>
        <w:rPr>
          <w:rFonts w:asciiTheme="minorHAnsi" w:hAnsiTheme="minorHAnsi" w:cstheme="minorHAnsi"/>
          <w:sz w:val="22"/>
          <w:szCs w:val="22"/>
        </w:rPr>
        <w:t xml:space="preserve">As per the requirement of the GFATM, each </w:t>
      </w:r>
      <w:proofErr w:type="gramStart"/>
      <w:r>
        <w:rPr>
          <w:rFonts w:asciiTheme="minorHAnsi" w:hAnsiTheme="minorHAnsi" w:cstheme="minorHAnsi"/>
          <w:sz w:val="22"/>
          <w:szCs w:val="22"/>
        </w:rPr>
        <w:t>SRs</w:t>
      </w:r>
      <w:proofErr w:type="gramEnd"/>
      <w:r>
        <w:rPr>
          <w:rFonts w:asciiTheme="minorHAnsi" w:hAnsiTheme="minorHAnsi" w:cstheme="minorHAnsi"/>
          <w:sz w:val="22"/>
          <w:szCs w:val="22"/>
        </w:rPr>
        <w:t xml:space="preserve"> is annually audited by the independent auditor. </w:t>
      </w:r>
    </w:p>
    <w:p w:rsidR="008A774F" w:rsidRPr="008A774F" w:rsidRDefault="008A774F" w:rsidP="008A774F">
      <w:pPr>
        <w:pStyle w:val="Default"/>
        <w:rPr>
          <w:rFonts w:asciiTheme="minorHAnsi" w:hAnsiTheme="minorHAnsi" w:cstheme="minorHAnsi"/>
          <w:sz w:val="22"/>
          <w:szCs w:val="22"/>
        </w:rPr>
      </w:pPr>
    </w:p>
    <w:p w:rsidR="008A774F" w:rsidRPr="00B91CE6" w:rsidRDefault="008A774F" w:rsidP="008A774F">
      <w:pPr>
        <w:pStyle w:val="Default"/>
        <w:rPr>
          <w:rFonts w:asciiTheme="minorHAnsi" w:hAnsiTheme="minorHAnsi" w:cstheme="minorHAnsi"/>
          <w:sz w:val="22"/>
          <w:szCs w:val="22"/>
        </w:rPr>
      </w:pPr>
      <w:r w:rsidRPr="00B91CE6">
        <w:rPr>
          <w:rFonts w:asciiTheme="minorHAnsi" w:hAnsiTheme="minorHAnsi" w:cstheme="minorHAnsi"/>
          <w:b/>
          <w:bCs/>
          <w:sz w:val="22"/>
          <w:szCs w:val="22"/>
        </w:rPr>
        <w:t xml:space="preserve">Mid Term Evaluation: </w:t>
      </w:r>
    </w:p>
    <w:p w:rsidR="008A774F" w:rsidRDefault="008A774F" w:rsidP="008A774F">
      <w:pPr>
        <w:spacing w:after="0" w:line="240" w:lineRule="auto"/>
        <w:jc w:val="both"/>
      </w:pPr>
      <w:r w:rsidRPr="00B91CE6">
        <w:t xml:space="preserve">A Mid Term evaluation </w:t>
      </w:r>
      <w:r w:rsidR="008C256D" w:rsidRPr="00B91CE6">
        <w:t xml:space="preserve">of HIV prevention activities among most at risk groups </w:t>
      </w:r>
      <w:r w:rsidRPr="00B91CE6">
        <w:t xml:space="preserve">will be done during the </w:t>
      </w:r>
      <w:r w:rsidR="008C256D" w:rsidRPr="00B91CE6">
        <w:t>year 1</w:t>
      </w:r>
      <w:r w:rsidR="00320C3F" w:rsidRPr="00B91CE6">
        <w:t xml:space="preserve"> of </w:t>
      </w:r>
      <w:r w:rsidR="008C256D" w:rsidRPr="00B91CE6">
        <w:t xml:space="preserve">the Phase II </w:t>
      </w:r>
      <w:r w:rsidR="00320C3F" w:rsidRPr="00B91CE6">
        <w:t>implementation.</w:t>
      </w:r>
      <w:r w:rsidRPr="00B91CE6">
        <w:t xml:space="preserve"> The purpose of the evaluation is to assess and evaluate if the project has achieved its goal, objectives and targets and recommend</w:t>
      </w:r>
      <w:r>
        <w:t xml:space="preserve"> corrective measures if necessary.</w:t>
      </w:r>
    </w:p>
    <w:p w:rsidR="008A774F" w:rsidRDefault="008A774F" w:rsidP="00560AC3">
      <w:pPr>
        <w:spacing w:after="0" w:line="240" w:lineRule="auto"/>
        <w:jc w:val="both"/>
      </w:pPr>
    </w:p>
    <w:p w:rsidR="00046BA4" w:rsidRDefault="00046BA4" w:rsidP="00560AC3">
      <w:pPr>
        <w:pStyle w:val="Heading1"/>
        <w:jc w:val="left"/>
      </w:pPr>
      <w:bookmarkStart w:id="15" w:name="_Toc336509035"/>
    </w:p>
    <w:p w:rsidR="007C1703" w:rsidRDefault="007C1703" w:rsidP="00560AC3">
      <w:pPr>
        <w:pStyle w:val="Heading1"/>
        <w:jc w:val="left"/>
      </w:pPr>
      <w:bookmarkStart w:id="16" w:name="_Toc338749898"/>
      <w:bookmarkStart w:id="17" w:name="_Toc338759619"/>
      <w:r>
        <w:t>6.</w:t>
      </w:r>
      <w:r>
        <w:tab/>
        <w:t>Equity and Gender</w:t>
      </w:r>
      <w:bookmarkEnd w:id="15"/>
      <w:bookmarkEnd w:id="16"/>
      <w:bookmarkEnd w:id="17"/>
    </w:p>
    <w:p w:rsidR="007C1703" w:rsidRDefault="007C1703" w:rsidP="00560AC3">
      <w:pPr>
        <w:spacing w:after="0" w:line="240" w:lineRule="auto"/>
        <w:jc w:val="both"/>
      </w:pPr>
      <w:r>
        <w:t>No specific equity assessment was conducted. However, different aspects of equity have been discussed at the Annual Review Meetings as well as part of the other reports (such as Gender analysis, program reports).  These discussions have generally focused on issues of social exclusion amongst most at-risk population groups and the measures needed to address these inequities. For example, gender disparities in providing HIV prevention services to certain population groups, such as IDUs, MSM and RAE youth, were recognized during the implementation period July 2010-December 2011.  Measures to address these were contained in the recommendations of the report on “Gender equality in the context of HIV/AIDS” (see below). Equity in access to treatment, care and support services by PLHIV is also reported on.</w:t>
      </w:r>
    </w:p>
    <w:p w:rsidR="007C1703" w:rsidRDefault="007C1703" w:rsidP="00560AC3">
      <w:pPr>
        <w:spacing w:after="0" w:line="240" w:lineRule="auto"/>
        <w:jc w:val="both"/>
      </w:pPr>
      <w:r>
        <w:t>Although no specific equity assessment was conducted, the following equity dimensions have been discussed and analyzed:</w:t>
      </w:r>
    </w:p>
    <w:p w:rsidR="00560AC3" w:rsidRDefault="00560AC3" w:rsidP="00560AC3">
      <w:pPr>
        <w:pStyle w:val="Heading2"/>
        <w:spacing w:before="0" w:line="240" w:lineRule="auto"/>
        <w:rPr>
          <w:rFonts w:asciiTheme="minorHAnsi" w:hAnsiTheme="minorHAnsi"/>
          <w:color w:val="auto"/>
          <w:sz w:val="22"/>
          <w:szCs w:val="22"/>
        </w:rPr>
      </w:pPr>
      <w:bookmarkStart w:id="18" w:name="_Toc336509036"/>
    </w:p>
    <w:p w:rsidR="007C1703" w:rsidRPr="00560AC3" w:rsidRDefault="00D03281" w:rsidP="00560AC3">
      <w:pPr>
        <w:pStyle w:val="Heading2"/>
        <w:spacing w:before="0" w:line="240" w:lineRule="auto"/>
        <w:rPr>
          <w:rFonts w:asciiTheme="minorHAnsi" w:hAnsiTheme="minorHAnsi"/>
          <w:color w:val="auto"/>
          <w:sz w:val="22"/>
          <w:szCs w:val="22"/>
        </w:rPr>
      </w:pPr>
      <w:bookmarkStart w:id="19" w:name="_Toc338749899"/>
      <w:bookmarkStart w:id="20" w:name="_Toc338759620"/>
      <w:r w:rsidRPr="00560AC3">
        <w:rPr>
          <w:rFonts w:asciiTheme="minorHAnsi" w:hAnsiTheme="minorHAnsi"/>
          <w:color w:val="auto"/>
          <w:sz w:val="22"/>
          <w:szCs w:val="22"/>
        </w:rPr>
        <w:t xml:space="preserve">6.1 </w:t>
      </w:r>
      <w:r w:rsidR="007C1703" w:rsidRPr="00560AC3">
        <w:rPr>
          <w:rFonts w:asciiTheme="minorHAnsi" w:hAnsiTheme="minorHAnsi"/>
          <w:color w:val="auto"/>
          <w:sz w:val="22"/>
          <w:szCs w:val="22"/>
        </w:rPr>
        <w:t>Gender</w:t>
      </w:r>
      <w:bookmarkEnd w:id="18"/>
      <w:bookmarkEnd w:id="19"/>
      <w:bookmarkEnd w:id="20"/>
    </w:p>
    <w:p w:rsidR="007C1703" w:rsidRDefault="007C1703" w:rsidP="00560AC3">
      <w:pPr>
        <w:spacing w:after="0" w:line="240" w:lineRule="auto"/>
        <w:jc w:val="both"/>
      </w:pPr>
      <w:r>
        <w:t xml:space="preserve">Following the initial evaluation of the Round 9 project proposal, the need to strengthen the gender component at all program levels was identified. Data on gender related to implementing the national response to HIV were missing. For example, gender disaggregated data were available on program recipients but not on health care providers, media, governmental institutions and NGO volunteers and employees. Also, there was no information on the attitudes and practices of institutions and civil society organizations on gender issues and the gender impact on HIV vulnerability amongst target groups. The absence of such data prevented the design and implementation of quality, gender-sensitive programs required by the HIV/AIDS Program within the Round 9 of GFATM Grant. </w:t>
      </w:r>
    </w:p>
    <w:p w:rsidR="007C1703" w:rsidRDefault="007C1703" w:rsidP="00560AC3">
      <w:pPr>
        <w:spacing w:after="0" w:line="240" w:lineRule="auto"/>
        <w:jc w:val="both"/>
      </w:pPr>
      <w:r>
        <w:t>Remediating actions included:</w:t>
      </w:r>
    </w:p>
    <w:p w:rsidR="007C1703" w:rsidRDefault="007C1703" w:rsidP="00560AC3">
      <w:pPr>
        <w:pStyle w:val="ListParagraph"/>
        <w:numPr>
          <w:ilvl w:val="0"/>
          <w:numId w:val="5"/>
        </w:numPr>
        <w:spacing w:after="0" w:line="240" w:lineRule="auto"/>
        <w:jc w:val="both"/>
      </w:pPr>
      <w:r>
        <w:t xml:space="preserve">Research on “Gender equality in the context of HIV/AIDS” was conducted consisting of a review and analysis of international documents, existing laws, strategies and policies in Montenegro. In addition, information of </w:t>
      </w:r>
      <w:r>
        <w:lastRenderedPageBreak/>
        <w:t xml:space="preserve">knowledge, attitude and existing practices in the work of institutions and civil society organizations in relation to gender issues and their impact on HIV vulnerability of target groups was reviewed; </w:t>
      </w:r>
    </w:p>
    <w:p w:rsidR="007C1703" w:rsidRDefault="007C1703" w:rsidP="00560AC3">
      <w:pPr>
        <w:pStyle w:val="ListParagraph"/>
        <w:numPr>
          <w:ilvl w:val="0"/>
          <w:numId w:val="5"/>
        </w:numPr>
        <w:spacing w:after="0" w:line="240" w:lineRule="auto"/>
        <w:jc w:val="both"/>
      </w:pPr>
      <w:r>
        <w:t>Based on data and recommendations from the research, experienced gender trainers designed a gender-sensitive training program for judicial institutions, civil servants, medical professionals and NGO representatives;</w:t>
      </w:r>
    </w:p>
    <w:p w:rsidR="007C1703" w:rsidRDefault="007C1703" w:rsidP="00560AC3">
      <w:pPr>
        <w:pStyle w:val="ListParagraph"/>
        <w:numPr>
          <w:ilvl w:val="0"/>
          <w:numId w:val="5"/>
        </w:numPr>
        <w:spacing w:after="0" w:line="240" w:lineRule="auto"/>
        <w:jc w:val="both"/>
      </w:pPr>
      <w:r>
        <w:t>50 representatives of government and NGO sectors were trained in how to develop gender-sensitive national HIV programs and policies.</w:t>
      </w:r>
    </w:p>
    <w:p w:rsidR="007C1703" w:rsidRDefault="007C1703" w:rsidP="00560AC3">
      <w:pPr>
        <w:pStyle w:val="ListParagraph"/>
        <w:numPr>
          <w:ilvl w:val="0"/>
          <w:numId w:val="5"/>
        </w:numPr>
        <w:spacing w:after="0" w:line="240" w:lineRule="auto"/>
        <w:jc w:val="both"/>
      </w:pPr>
      <w:r>
        <w:t xml:space="preserve">An additional 50 representatives from other sectors and 25 media representatives will be trained in a similar program at the end of the first phase. </w:t>
      </w:r>
    </w:p>
    <w:p w:rsidR="007C1703" w:rsidRDefault="007C1703" w:rsidP="00560AC3">
      <w:pPr>
        <w:spacing w:after="0" w:line="240" w:lineRule="auto"/>
        <w:jc w:val="both"/>
      </w:pPr>
      <w:r>
        <w:t xml:space="preserve">A Working Group for Monitoring and Implementing Gender Policies has been established and has prepared recommendations for future gender-sensitive actions to institutionalize the principles of gender equity in the response to HIV/AIDS in Montenegro. </w:t>
      </w:r>
    </w:p>
    <w:p w:rsidR="007C1703" w:rsidRDefault="007C1703" w:rsidP="00560AC3">
      <w:pPr>
        <w:spacing w:after="0" w:line="240" w:lineRule="auto"/>
        <w:jc w:val="both"/>
      </w:pPr>
      <w:r>
        <w:t xml:space="preserve">In the next phase of the project, existing risks in the area of gender equity will be addressed though active support from the Working Group for Monitoring and Implementing Gender Policies. All program recipients will be expected to include a gender component in all their projects and to undertake an analysis of gender roles among the project target groups. </w:t>
      </w:r>
    </w:p>
    <w:p w:rsidR="007C1703" w:rsidRDefault="007C1703" w:rsidP="00560AC3">
      <w:pPr>
        <w:spacing w:after="0" w:line="240" w:lineRule="auto"/>
        <w:jc w:val="both"/>
      </w:pPr>
      <w:r>
        <w:t xml:space="preserve">Working group, with support from an external consultant, will do the analysis of existing training programs aimed at integrating gender issues and implementing gender sensitive trainings/education, particularly in the area of stigma and discrimination. </w:t>
      </w:r>
    </w:p>
    <w:p w:rsidR="007C1703" w:rsidRDefault="007C1703" w:rsidP="00560AC3">
      <w:pPr>
        <w:spacing w:after="0" w:line="240" w:lineRule="auto"/>
        <w:jc w:val="both"/>
      </w:pPr>
      <w:r>
        <w:t xml:space="preserve">In order for M&amp;E system to be strengthened, there will be developed an additional set of indicators for monitoring progress and impact of program, policies and activities within the response to HIV epidemics on women, men and transgender persons, which would provide a qualitative and quantitative monitoring and evaluation of HIV/AIDS intervention. </w:t>
      </w:r>
    </w:p>
    <w:p w:rsidR="007C1703" w:rsidRDefault="007C1703" w:rsidP="00560AC3">
      <w:pPr>
        <w:spacing w:after="0" w:line="240" w:lineRule="auto"/>
        <w:jc w:val="both"/>
      </w:pPr>
      <w:r>
        <w:t xml:space="preserve">In addition to intense work of the group for monitoring and implementation of gender policies, in the Y4 of Rd 9 HIV program implementation another training for 25 media representatives,  aimed at sensitization of general public, and media campaign will be carried out. </w:t>
      </w:r>
    </w:p>
    <w:p w:rsidR="007C1703" w:rsidRDefault="007C1703" w:rsidP="00560AC3">
      <w:pPr>
        <w:spacing w:after="0" w:line="240" w:lineRule="auto"/>
        <w:jc w:val="both"/>
      </w:pPr>
      <w:r>
        <w:t xml:space="preserve">In order for the integration of gender based principles in the HIV response in Montenegro to provide complementary results, second phase of the project is strengthened with two two-days trainings for different stakeholders occurring in the Y3 and Y4 (50 medical and social workers, police officers, judicial representatives and NGOs). </w:t>
      </w:r>
    </w:p>
    <w:p w:rsidR="007C1703" w:rsidRDefault="007C1703" w:rsidP="00560AC3">
      <w:pPr>
        <w:spacing w:after="0" w:line="240" w:lineRule="auto"/>
        <w:jc w:val="both"/>
      </w:pPr>
      <w:r>
        <w:t>In the second phase of the project, there have been envisaged two trainings on Gender equity in context of HIV/AIDS for CCM members and implementers, aimed at strengthening their capacities and developing gender sensitive national HIV/AIDS programs and policies. This activity will be funded from the Government budget.</w:t>
      </w:r>
    </w:p>
    <w:p w:rsidR="00560AC3" w:rsidRDefault="00560AC3" w:rsidP="00560AC3">
      <w:pPr>
        <w:pStyle w:val="Heading2"/>
        <w:spacing w:before="0" w:line="240" w:lineRule="auto"/>
        <w:rPr>
          <w:rFonts w:asciiTheme="minorHAnsi" w:hAnsiTheme="minorHAnsi"/>
          <w:sz w:val="22"/>
          <w:szCs w:val="22"/>
        </w:rPr>
      </w:pPr>
      <w:bookmarkStart w:id="21" w:name="_Toc336509037"/>
    </w:p>
    <w:p w:rsidR="007C1703" w:rsidRPr="00560AC3" w:rsidRDefault="00D03281" w:rsidP="00560AC3">
      <w:pPr>
        <w:pStyle w:val="Heading2"/>
        <w:spacing w:before="0" w:line="240" w:lineRule="auto"/>
        <w:rPr>
          <w:rFonts w:asciiTheme="minorHAnsi" w:hAnsiTheme="minorHAnsi"/>
          <w:color w:val="auto"/>
          <w:sz w:val="22"/>
          <w:szCs w:val="22"/>
        </w:rPr>
      </w:pPr>
      <w:bookmarkStart w:id="22" w:name="_Toc338749900"/>
      <w:bookmarkStart w:id="23" w:name="_Toc338759621"/>
      <w:r w:rsidRPr="00560AC3">
        <w:rPr>
          <w:rFonts w:asciiTheme="minorHAnsi" w:hAnsiTheme="minorHAnsi"/>
          <w:color w:val="auto"/>
          <w:sz w:val="22"/>
          <w:szCs w:val="22"/>
        </w:rPr>
        <w:t>6.2 Access</w:t>
      </w:r>
      <w:r w:rsidR="007C1703" w:rsidRPr="00560AC3">
        <w:rPr>
          <w:rFonts w:asciiTheme="minorHAnsi" w:hAnsiTheme="minorHAnsi"/>
          <w:color w:val="auto"/>
          <w:sz w:val="22"/>
          <w:szCs w:val="22"/>
        </w:rPr>
        <w:t xml:space="preserve"> to Services by People Living with HIV</w:t>
      </w:r>
      <w:bookmarkEnd w:id="21"/>
      <w:bookmarkEnd w:id="22"/>
      <w:bookmarkEnd w:id="23"/>
    </w:p>
    <w:p w:rsidR="007C1703" w:rsidRDefault="007C1703" w:rsidP="00560AC3">
      <w:pPr>
        <w:spacing w:after="0" w:line="240" w:lineRule="auto"/>
        <w:jc w:val="both"/>
      </w:pPr>
      <w:r>
        <w:t>No equity assessment for PLHIV has been conducted. Yes it is recognized that there are issues to be address related to equal access and availability of health and psycho-social support services for PLHIV.</w:t>
      </w:r>
    </w:p>
    <w:p w:rsidR="007C1703" w:rsidRDefault="007C1703" w:rsidP="00560AC3">
      <w:pPr>
        <w:spacing w:after="0" w:line="240" w:lineRule="auto"/>
        <w:jc w:val="both"/>
      </w:pPr>
      <w:r>
        <w:t xml:space="preserve"> In the period 1989 to the end of 2011 a total of 128 PLHIV persons were registered. As of March 2012, 42 PLHIV are being treated and an additional 26 are being monitored by the Clinic for Infectious Diseases. All PLHIV who need antiretroviral therapy are receiving it. The Health Insurance Fund pays ARV therapy and treatment of opportunistic infections, diagnostics and monitoring of HIV status for all PLHIV who are citizens of Montenegro. However, patients and their partners/families do not have access to a developed system of psycho-social support to enable them to make informed decisions to initiate ARV therapy, accept the diagnosis, decide with whom and when to share information about their HIV status and other issues related to their social life and well-being. The only psycho-social support services available are those provided within the VCT Center in IPH and the newly established PLHIV NGO. </w:t>
      </w:r>
    </w:p>
    <w:p w:rsidR="007C1703" w:rsidRDefault="007C1703" w:rsidP="00560AC3">
      <w:pPr>
        <w:spacing w:after="0" w:line="240" w:lineRule="auto"/>
        <w:jc w:val="both"/>
      </w:pPr>
      <w:r>
        <w:t xml:space="preserve">PLHIV can receive psycho-social support in Mental Care Centers (part of Primary Health Care Centers) if they are referred by the </w:t>
      </w:r>
      <w:proofErr w:type="spellStart"/>
      <w:r>
        <w:t>infectologist</w:t>
      </w:r>
      <w:proofErr w:type="spellEnd"/>
      <w:r>
        <w:t xml:space="preserve"> or personal chosen doctor. However, these services are not being used (according to some PLHIV or their partners/family members claims) due to the fear of discrimination or disclosure of HIV status. Doctors who prescribe and monitor the effects of the ARV therapy do their best, but  additional experts (psychologists, nutrition specialists, chosen doctors) need to be trained in  psycho-social support so PLHIV are fully aware of the health and social consequences of living with HIV. </w:t>
      </w:r>
    </w:p>
    <w:p w:rsidR="007C1703" w:rsidRDefault="007C1703" w:rsidP="00560AC3">
      <w:pPr>
        <w:spacing w:after="0" w:line="240" w:lineRule="auto"/>
        <w:jc w:val="both"/>
      </w:pPr>
      <w:r>
        <w:t xml:space="preserve">Concerns remain over confidentiality of data relating to PLHIV and this may delay people seeking HIV testing. In the health information system at the primary health care level, the type of infection or disease is recorded next to the person’s name so the diagnosis is visible to all medical workers and administrative staff who can access medical records. . </w:t>
      </w:r>
    </w:p>
    <w:p w:rsidR="007C1703" w:rsidRDefault="007C1703" w:rsidP="00560AC3">
      <w:pPr>
        <w:spacing w:after="0" w:line="240" w:lineRule="auto"/>
        <w:jc w:val="both"/>
      </w:pPr>
      <w:r>
        <w:lastRenderedPageBreak/>
        <w:t xml:space="preserve">Complaints have been made by PLHIV relating to discrimination in health and educational institutions </w:t>
      </w:r>
      <w:proofErr w:type="gramStart"/>
      <w:r>
        <w:t>But</w:t>
      </w:r>
      <w:proofErr w:type="gramEnd"/>
      <w:r>
        <w:t xml:space="preserve"> these have not been systematically analyzed and acted upon. To the date, no research with a valid sample has been conducted, which would provide information on equal and fair access to services for PLHIV. It is therefore planned to conduct research among PLHIV to identify their needs for health care provision, and their perception of discrimination by service providers and the general population. This survey would enable the following key indicators defined in the National M&amp;E Plan to be obtained in order to measure the quality of access to service to PLHIV:</w:t>
      </w:r>
    </w:p>
    <w:p w:rsidR="00C06E98" w:rsidRDefault="00C06E98" w:rsidP="00560AC3">
      <w:pPr>
        <w:spacing w:after="0" w:line="240" w:lineRule="auto"/>
        <w:jc w:val="both"/>
      </w:pPr>
    </w:p>
    <w:p w:rsidR="007C1703" w:rsidRDefault="007C1703" w:rsidP="00560AC3">
      <w:pPr>
        <w:spacing w:after="0" w:line="240" w:lineRule="auto"/>
        <w:jc w:val="both"/>
      </w:pPr>
      <w:r>
        <w:t>1.</w:t>
      </w:r>
      <w:r>
        <w:tab/>
        <w:t>Percentage of PLHIV who are satisfied with social relations, support and acceptance in their environment</w:t>
      </w:r>
    </w:p>
    <w:p w:rsidR="007C1703" w:rsidRDefault="007C1703" w:rsidP="00560AC3">
      <w:pPr>
        <w:spacing w:after="0" w:line="240" w:lineRule="auto"/>
        <w:jc w:val="both"/>
      </w:pPr>
      <w:r>
        <w:t>2.</w:t>
      </w:r>
      <w:r>
        <w:tab/>
        <w:t>Percentage of PLHIV who are receiving the therapy (HAART) in a correct manner in line with the therapy protocol in the last month (adherence to and following the therapy)</w:t>
      </w:r>
    </w:p>
    <w:p w:rsidR="007C1703" w:rsidRDefault="007C1703" w:rsidP="00560AC3">
      <w:pPr>
        <w:spacing w:after="0" w:line="240" w:lineRule="auto"/>
        <w:jc w:val="both"/>
      </w:pPr>
      <w:r>
        <w:t>3.</w:t>
      </w:r>
      <w:r>
        <w:tab/>
        <w:t>Percentage of PLHIV who use services provided by NGOs in the last 12 months</w:t>
      </w:r>
    </w:p>
    <w:p w:rsidR="007C1703" w:rsidRDefault="007C1703" w:rsidP="00560AC3">
      <w:pPr>
        <w:spacing w:after="0" w:line="240" w:lineRule="auto"/>
        <w:jc w:val="both"/>
      </w:pPr>
      <w:r>
        <w:t>4.</w:t>
      </w:r>
      <w:r>
        <w:tab/>
        <w:t>Percentage of PLHIV using condoms during last sexual intercourse (oral, vaginal or anal) with their permanent partner</w:t>
      </w:r>
    </w:p>
    <w:p w:rsidR="007C1703" w:rsidRDefault="007C1703" w:rsidP="00560AC3">
      <w:pPr>
        <w:spacing w:after="0" w:line="240" w:lineRule="auto"/>
        <w:jc w:val="both"/>
      </w:pPr>
      <w:r>
        <w:t>5.</w:t>
      </w:r>
      <w:r>
        <w:tab/>
        <w:t xml:space="preserve">Additional indicators regarding PLHIV experience of discrimination due to HIV status within health institutions and by other service providers. </w:t>
      </w:r>
    </w:p>
    <w:p w:rsidR="00560AC3" w:rsidRDefault="00560AC3" w:rsidP="00560AC3">
      <w:pPr>
        <w:pStyle w:val="Heading2"/>
        <w:spacing w:before="0" w:line="240" w:lineRule="auto"/>
        <w:rPr>
          <w:rFonts w:asciiTheme="minorHAnsi" w:hAnsiTheme="minorHAnsi"/>
          <w:sz w:val="22"/>
          <w:szCs w:val="22"/>
        </w:rPr>
      </w:pPr>
      <w:bookmarkStart w:id="24" w:name="_Toc336509038"/>
    </w:p>
    <w:p w:rsidR="007C1703" w:rsidRPr="00560AC3" w:rsidRDefault="00D03281" w:rsidP="00560AC3">
      <w:pPr>
        <w:pStyle w:val="Heading2"/>
        <w:spacing w:before="0" w:line="240" w:lineRule="auto"/>
        <w:rPr>
          <w:rFonts w:asciiTheme="minorHAnsi" w:hAnsiTheme="minorHAnsi"/>
          <w:color w:val="auto"/>
          <w:sz w:val="22"/>
          <w:szCs w:val="22"/>
        </w:rPr>
      </w:pPr>
      <w:bookmarkStart w:id="25" w:name="_Toc338749901"/>
      <w:bookmarkStart w:id="26" w:name="_Toc338759622"/>
      <w:r w:rsidRPr="00560AC3">
        <w:rPr>
          <w:rFonts w:asciiTheme="minorHAnsi" w:hAnsiTheme="minorHAnsi"/>
          <w:color w:val="auto"/>
          <w:sz w:val="22"/>
          <w:szCs w:val="22"/>
        </w:rPr>
        <w:t xml:space="preserve">6.3 </w:t>
      </w:r>
      <w:r w:rsidR="007C1703" w:rsidRPr="00560AC3">
        <w:rPr>
          <w:rFonts w:asciiTheme="minorHAnsi" w:hAnsiTheme="minorHAnsi"/>
          <w:color w:val="auto"/>
          <w:sz w:val="22"/>
          <w:szCs w:val="22"/>
        </w:rPr>
        <w:t xml:space="preserve">Roma, </w:t>
      </w:r>
      <w:proofErr w:type="spellStart"/>
      <w:r w:rsidR="007C1703" w:rsidRPr="00560AC3">
        <w:rPr>
          <w:rFonts w:asciiTheme="minorHAnsi" w:hAnsiTheme="minorHAnsi"/>
          <w:color w:val="auto"/>
          <w:sz w:val="22"/>
          <w:szCs w:val="22"/>
        </w:rPr>
        <w:t>Ashkalia</w:t>
      </w:r>
      <w:proofErr w:type="spellEnd"/>
      <w:r w:rsidR="007C1703" w:rsidRPr="00560AC3">
        <w:rPr>
          <w:rFonts w:asciiTheme="minorHAnsi" w:hAnsiTheme="minorHAnsi"/>
          <w:color w:val="auto"/>
          <w:sz w:val="22"/>
          <w:szCs w:val="22"/>
        </w:rPr>
        <w:t xml:space="preserve"> and </w:t>
      </w:r>
      <w:proofErr w:type="gramStart"/>
      <w:r w:rsidR="007C1703" w:rsidRPr="00560AC3">
        <w:rPr>
          <w:rFonts w:asciiTheme="minorHAnsi" w:hAnsiTheme="minorHAnsi"/>
          <w:color w:val="auto"/>
          <w:sz w:val="22"/>
          <w:szCs w:val="22"/>
        </w:rPr>
        <w:t>Egyptian(</w:t>
      </w:r>
      <w:proofErr w:type="gramEnd"/>
      <w:r w:rsidR="007C1703" w:rsidRPr="00560AC3">
        <w:rPr>
          <w:rFonts w:asciiTheme="minorHAnsi" w:hAnsiTheme="minorHAnsi"/>
          <w:color w:val="auto"/>
          <w:sz w:val="22"/>
          <w:szCs w:val="22"/>
        </w:rPr>
        <w:t>RAE) population</w:t>
      </w:r>
      <w:bookmarkEnd w:id="24"/>
      <w:bookmarkEnd w:id="25"/>
      <w:bookmarkEnd w:id="26"/>
    </w:p>
    <w:p w:rsidR="007C1703" w:rsidRDefault="007C1703" w:rsidP="00560AC3">
      <w:pPr>
        <w:spacing w:after="0" w:line="240" w:lineRule="auto"/>
        <w:jc w:val="both"/>
      </w:pPr>
      <w:r>
        <w:t xml:space="preserve">A census was conducted in 2008 among the Roma, </w:t>
      </w:r>
      <w:proofErr w:type="spellStart"/>
      <w:r>
        <w:t>Ashkalia</w:t>
      </w:r>
      <w:proofErr w:type="spellEnd"/>
      <w:r>
        <w:t xml:space="preserve"> and Egyptian (RAE) by the Montenegrin Bureau for Statistics (MONSTAT) in cooperation with the National Roma Council and Coalition of Roma NGOs– Roma circle.  The census determined that there are 11,001 RAE persons, both native and displaced from Kosovo, now living in Montenegro. </w:t>
      </w:r>
    </w:p>
    <w:p w:rsidR="007C1703" w:rsidRDefault="007C1703" w:rsidP="00560AC3">
      <w:pPr>
        <w:spacing w:after="0" w:line="240" w:lineRule="auto"/>
        <w:jc w:val="both"/>
      </w:pPr>
      <w:r>
        <w:t>The Law on Rights and the Law on Rights and Freedoms of Minorities (Official Gazette of Montenegro 31/06, 51/06, 38/07) introduced affirmative action to enhance the political representation and employment of minorities, and to support their educational preferences. The Law on Rights and Freedoms of Minorities only gives rights to those members of minorities with Montenegrin citizenship, which excludes the Kosovo RAE and other RAE with unresolved citizenship status. The survey revealed that only 75% had Montenegrin citizenship at the time and 11.1% had applied for it. The new Montenegrin Law on Citizenship (Official Gazette of Montenegro 28/2011) and the accompanying regulations pose numerous obstacles for the RAE in obtaining citizenship, as many lack personal documents. RAE NGOs estimate that about 25% of the RAE lack personal documents.</w:t>
      </w:r>
    </w:p>
    <w:p w:rsidR="007C1703" w:rsidRDefault="007C1703" w:rsidP="00560AC3">
      <w:pPr>
        <w:spacing w:after="0" w:line="240" w:lineRule="auto"/>
        <w:jc w:val="both"/>
      </w:pPr>
      <w:r>
        <w:t xml:space="preserve">Montenegrin participation in the Decade of Roma Inclusion 2005-2015 resulted in adopted National Strategy for Improving the Position of RAE population in Montenegro 2008-2012 and the National Action Plan for the Decade of Roma Inclusion 2005-2015 with the goal to combat all types of discrimination and inequality that affect the RAE population. </w:t>
      </w:r>
    </w:p>
    <w:p w:rsidR="007C1703" w:rsidRDefault="007C1703" w:rsidP="00560AC3">
      <w:pPr>
        <w:spacing w:after="0" w:line="240" w:lineRule="auto"/>
        <w:jc w:val="both"/>
      </w:pPr>
      <w:r>
        <w:t>According to the National Human Development Report (NHDR) 2009 (Source: UNDP/ISSP Social Exclusion Research 2008), in 2008, the RAE as a group still remain more exposed to poverty and social exclusion than any other vulnerable groups covered by the report. The poverty rate of the RAE population was 36%, with 14% of RAE households being socially excluded. The RAE also noted considerable tension between the rich and the poor (including within the RAE) in Montenegro. The RAE graded their level of life satisfaction at 5.38 (on a scale 1-10), compared to the national average of 6.31. Their financial situation was also perceived to be poor: as many as 65% of RAE households experienced difficulty covering their monthly expenses, compared to 49% of average Montenegrins in the same situation.</w:t>
      </w:r>
    </w:p>
    <w:p w:rsidR="007C1703" w:rsidRDefault="007C1703" w:rsidP="00560AC3">
      <w:pPr>
        <w:spacing w:after="0" w:line="240" w:lineRule="auto"/>
        <w:jc w:val="both"/>
      </w:pPr>
      <w:r>
        <w:t>There are several reasons why RAE experience extreme exposure to poverty and social exclusion: no or a low level of formal education, high unemployment especially among RAE women, and a high level of prejudice towards them. The NHDR refers to the low percentage (17%) of RAE population engaged in some type of gainful activity with a significant gender gap – 84% men and 16% women in paid employment. Access to the labor market is particularly constrained due to their low level of educational attainment.</w:t>
      </w:r>
    </w:p>
    <w:p w:rsidR="007C1703" w:rsidRDefault="007C1703" w:rsidP="00560AC3">
      <w:pPr>
        <w:spacing w:after="0" w:line="240" w:lineRule="auto"/>
        <w:jc w:val="both"/>
      </w:pPr>
      <w:r>
        <w:t>All levels of education, from pre-school to university, are officially accessible to the RAE (40% have no formal education and many RAE are illiterate).  However, but many RAE children need additional inclusive educational assistance (Roma teachers, educational counselors, education of RAE parents on importance of education, etc) to encourage them to attend and remain in school. The school dropout rate among RAE children is high.</w:t>
      </w:r>
    </w:p>
    <w:p w:rsidR="007C1703" w:rsidRDefault="007C1703" w:rsidP="00560AC3">
      <w:pPr>
        <w:spacing w:after="0" w:line="240" w:lineRule="auto"/>
        <w:jc w:val="both"/>
      </w:pPr>
      <w:r>
        <w:t xml:space="preserve">Due to their low education levels and harsh living conditions RAE women tend to marry early, often an arranged marriage, and have numerous pregnancies. Some still deliver their children at home and take care of the old and disabled members of the family. RAE women rarely visit the gynecologist (75% of respondents), which endangers their health and can additionally impact the mortality rates at birth. </w:t>
      </w:r>
    </w:p>
    <w:p w:rsidR="007C1703" w:rsidRDefault="007C1703" w:rsidP="00560AC3">
      <w:pPr>
        <w:spacing w:after="0" w:line="240" w:lineRule="auto"/>
        <w:jc w:val="both"/>
      </w:pPr>
      <w:r>
        <w:lastRenderedPageBreak/>
        <w:t>Long-standing illnesses affect 13% of the community, while more than a third of the surveyed population has a disability (often related to their poor living conditions) that prevents them from working to their full capacity.  The barriers in accessing affordable housing faced by the RAE are significant and only 38% own their houses, while 50% live in illegally built structures in the suburbs.</w:t>
      </w:r>
    </w:p>
    <w:p w:rsidR="007C1703" w:rsidRDefault="007C1703" w:rsidP="00560AC3">
      <w:pPr>
        <w:spacing w:after="0" w:line="240" w:lineRule="auto"/>
        <w:jc w:val="both"/>
      </w:pPr>
      <w:r>
        <w:t xml:space="preserve">The RAE </w:t>
      </w:r>
      <w:proofErr w:type="gramStart"/>
      <w:r>
        <w:t>have</w:t>
      </w:r>
      <w:proofErr w:type="gramEnd"/>
      <w:r>
        <w:t xml:space="preserve"> limited access to social welfare support systems, due to both their illiteracy and their lack of Montenegrin citizenship. The existing policy recognizes this problem, and one of the major goals of the National Strategy for Improving the Status of Roma Population in Montenegro is to provide the RAE with easier access to the social and child welfare network. In 2008 UNICEF conducted research into HIV risk behavior amongst RAE youth and found that some young RAE men were engaged in HIV-risk behavior in the form of unprotected sex with other males.</w:t>
      </w:r>
    </w:p>
    <w:p w:rsidR="00560AC3" w:rsidRDefault="00560AC3" w:rsidP="00560AC3">
      <w:pPr>
        <w:pStyle w:val="Heading2"/>
        <w:spacing w:before="0" w:line="240" w:lineRule="auto"/>
        <w:rPr>
          <w:rFonts w:asciiTheme="minorHAnsi" w:hAnsiTheme="minorHAnsi"/>
          <w:color w:val="auto"/>
          <w:sz w:val="22"/>
          <w:szCs w:val="22"/>
        </w:rPr>
      </w:pPr>
      <w:bookmarkStart w:id="27" w:name="_Toc336509039"/>
    </w:p>
    <w:p w:rsidR="007C1703" w:rsidRPr="00560AC3" w:rsidRDefault="00D03281" w:rsidP="00560AC3">
      <w:pPr>
        <w:pStyle w:val="Heading2"/>
        <w:spacing w:before="0" w:line="240" w:lineRule="auto"/>
        <w:rPr>
          <w:rFonts w:asciiTheme="minorHAnsi" w:hAnsiTheme="minorHAnsi"/>
          <w:color w:val="auto"/>
          <w:sz w:val="22"/>
          <w:szCs w:val="22"/>
        </w:rPr>
      </w:pPr>
      <w:bookmarkStart w:id="28" w:name="_Toc338749902"/>
      <w:bookmarkStart w:id="29" w:name="_Toc338759623"/>
      <w:r w:rsidRPr="00560AC3">
        <w:rPr>
          <w:rFonts w:asciiTheme="minorHAnsi" w:hAnsiTheme="minorHAnsi"/>
          <w:color w:val="auto"/>
          <w:sz w:val="22"/>
          <w:szCs w:val="22"/>
        </w:rPr>
        <w:t xml:space="preserve">6.4 </w:t>
      </w:r>
      <w:r w:rsidR="007C1703" w:rsidRPr="00560AC3">
        <w:rPr>
          <w:rFonts w:asciiTheme="minorHAnsi" w:hAnsiTheme="minorHAnsi"/>
          <w:color w:val="auto"/>
          <w:sz w:val="22"/>
          <w:szCs w:val="22"/>
        </w:rPr>
        <w:t>Access to services by most at-risk populations</w:t>
      </w:r>
      <w:bookmarkEnd w:id="27"/>
      <w:bookmarkEnd w:id="28"/>
      <w:bookmarkEnd w:id="29"/>
    </w:p>
    <w:p w:rsidR="007C1703" w:rsidRDefault="007C1703" w:rsidP="00560AC3">
      <w:pPr>
        <w:spacing w:after="0" w:line="240" w:lineRule="auto"/>
        <w:jc w:val="both"/>
      </w:pPr>
      <w:r>
        <w:t xml:space="preserve">Montenegrin NGOs have had considerable success in increasing access to services by IDUs, MSM and female SWs.  Through intensifying outreach work and establishing Drop-in Centers a total of  794 IDUs have been reached, 409 MSM, and 173  SWs. Outreach has been directed towards RAE and 3,020 have been reached.  Work within prisons has reached 618 prisoners and 2, 278 merchant marines can been covered by outreach activities and the </w:t>
      </w:r>
      <w:proofErr w:type="spellStart"/>
      <w:r>
        <w:t>Counselling</w:t>
      </w:r>
      <w:proofErr w:type="spellEnd"/>
      <w:r>
        <w:t xml:space="preserve"> Centre in </w:t>
      </w:r>
      <w:proofErr w:type="spellStart"/>
      <w:r>
        <w:t>Kotor</w:t>
      </w:r>
      <w:proofErr w:type="spellEnd"/>
      <w:r>
        <w:t>.</w:t>
      </w:r>
    </w:p>
    <w:p w:rsidR="007C1703" w:rsidRDefault="007C1703" w:rsidP="00560AC3">
      <w:pPr>
        <w:spacing w:after="0" w:line="240" w:lineRule="auto"/>
        <w:jc w:val="both"/>
      </w:pPr>
      <w:r>
        <w:t xml:space="preserve">Despite this progress, the number of MSM reached by HIV prevention services remains low due to the intense stigma and discrimination against this group.  On April 08, 2012 the LGBT Forum Progress filed a claim to the Police authorities against a former police officer from </w:t>
      </w:r>
      <w:proofErr w:type="spellStart"/>
      <w:r>
        <w:t>Niksic</w:t>
      </w:r>
      <w:proofErr w:type="spellEnd"/>
      <w:r>
        <w:t xml:space="preserve"> who made violent and death threats towards the members of the LGBT population through the social network site </w:t>
      </w:r>
      <w:proofErr w:type="spellStart"/>
      <w:r>
        <w:t>Facebook</w:t>
      </w:r>
      <w:proofErr w:type="spellEnd"/>
      <w:r>
        <w:t xml:space="preserve">. He claimed that LGBT deserve to be beaten, tortured, tied down naked and burned to death. Since the launch of the public work of the LGBT Forum Progress in February 2011, the NGO has filed forty claims to the Police and State Prosecutors for various </w:t>
      </w:r>
      <w:proofErr w:type="spellStart"/>
      <w:r>
        <w:t>misdemeanours</w:t>
      </w:r>
      <w:proofErr w:type="spellEnd"/>
      <w:r>
        <w:t xml:space="preserve"> and criminal acts committed at the expense of members of the LGBT population. (www.lgbtprogres.me). </w:t>
      </w:r>
      <w:proofErr w:type="gramStart"/>
      <w:r>
        <w:t>Such</w:t>
      </w:r>
      <w:proofErr w:type="gramEnd"/>
      <w:r>
        <w:t xml:space="preserve"> prevailing attitudes make it an extremely hostile environment for MSM and NGOs working with them.  This profoundly affects their access to HIB prevention, treatment, care and support services.</w:t>
      </w:r>
    </w:p>
    <w:p w:rsidR="00560AC3" w:rsidRDefault="00560AC3" w:rsidP="00560AC3">
      <w:pPr>
        <w:pStyle w:val="Heading2"/>
        <w:spacing w:before="0" w:line="240" w:lineRule="auto"/>
        <w:rPr>
          <w:rFonts w:asciiTheme="minorHAnsi" w:hAnsiTheme="minorHAnsi"/>
          <w:sz w:val="22"/>
          <w:szCs w:val="22"/>
        </w:rPr>
      </w:pPr>
      <w:bookmarkStart w:id="30" w:name="_Toc336509040"/>
    </w:p>
    <w:p w:rsidR="007C1703" w:rsidRPr="00560AC3" w:rsidRDefault="00D03281" w:rsidP="00560AC3">
      <w:pPr>
        <w:pStyle w:val="Heading2"/>
        <w:spacing w:before="0" w:line="240" w:lineRule="auto"/>
        <w:rPr>
          <w:rFonts w:asciiTheme="minorHAnsi" w:hAnsiTheme="minorHAnsi"/>
          <w:color w:val="auto"/>
          <w:sz w:val="22"/>
          <w:szCs w:val="22"/>
        </w:rPr>
      </w:pPr>
      <w:bookmarkStart w:id="31" w:name="_Toc338749903"/>
      <w:bookmarkStart w:id="32" w:name="_Toc338759624"/>
      <w:r w:rsidRPr="00560AC3">
        <w:rPr>
          <w:rFonts w:asciiTheme="minorHAnsi" w:hAnsiTheme="minorHAnsi"/>
          <w:color w:val="auto"/>
          <w:sz w:val="22"/>
          <w:szCs w:val="22"/>
        </w:rPr>
        <w:t xml:space="preserve">6.5 </w:t>
      </w:r>
      <w:r w:rsidR="007C1703" w:rsidRPr="00560AC3">
        <w:rPr>
          <w:rFonts w:asciiTheme="minorHAnsi" w:hAnsiTheme="minorHAnsi"/>
          <w:color w:val="auto"/>
          <w:sz w:val="22"/>
          <w:szCs w:val="22"/>
        </w:rPr>
        <w:t>Geographical disparities</w:t>
      </w:r>
      <w:bookmarkEnd w:id="30"/>
      <w:bookmarkEnd w:id="31"/>
      <w:bookmarkEnd w:id="32"/>
    </w:p>
    <w:p w:rsidR="007C1703" w:rsidRDefault="007C1703" w:rsidP="00560AC3">
      <w:pPr>
        <w:spacing w:after="0" w:line="240" w:lineRule="auto"/>
        <w:jc w:val="both"/>
      </w:pPr>
      <w:r>
        <w:t>There are regional disparities in the availability of services as for the MARPS as well as for the PLHIV and general population. In northern Montenegro, only one (</w:t>
      </w:r>
      <w:proofErr w:type="spellStart"/>
      <w:r>
        <w:t>Berane</w:t>
      </w:r>
      <w:proofErr w:type="spellEnd"/>
      <w:r>
        <w:t xml:space="preserve">) out of 11 municipalities is covered with the outreach HIV prevention services for IDUs implemented by the NGO CAZAS. When it comes to outreach prevention services provided to RAE youth, 80% of the clients covered were from central region (Podgorica and </w:t>
      </w:r>
      <w:proofErr w:type="spellStart"/>
      <w:r>
        <w:t>Niksic</w:t>
      </w:r>
      <w:proofErr w:type="spellEnd"/>
      <w:r>
        <w:t>) while only 11% RAE youth covered with the services were from the north of Montenegro(</w:t>
      </w:r>
      <w:proofErr w:type="spellStart"/>
      <w:r>
        <w:t>Berane</w:t>
      </w:r>
      <w:proofErr w:type="spellEnd"/>
      <w:r>
        <w:t xml:space="preserve"> and </w:t>
      </w:r>
      <w:proofErr w:type="spellStart"/>
      <w:r>
        <w:t>Bijelo</w:t>
      </w:r>
      <w:proofErr w:type="spellEnd"/>
      <w:r>
        <w:t xml:space="preserve"> </w:t>
      </w:r>
      <w:proofErr w:type="spellStart"/>
      <w:r>
        <w:t>Polje</w:t>
      </w:r>
      <w:proofErr w:type="spellEnd"/>
      <w:r>
        <w:t xml:space="preserve">). </w:t>
      </w:r>
      <w:proofErr w:type="gramStart"/>
      <w:r>
        <w:t>As far as for the services provided to SWs services are provided at the coastal region (Bar as a harbor town) and Podgorica as capital.</w:t>
      </w:r>
      <w:proofErr w:type="gramEnd"/>
      <w:r>
        <w:t xml:space="preserve"> For the MSM population services are provided also in Podgorica and at the coastal region during the summer season.</w:t>
      </w:r>
    </w:p>
    <w:p w:rsidR="00071748" w:rsidRDefault="007C1703" w:rsidP="00560AC3">
      <w:pPr>
        <w:spacing w:after="0" w:line="240" w:lineRule="auto"/>
        <w:jc w:val="both"/>
      </w:pPr>
      <w:r>
        <w:t xml:space="preserve">In northern Montenegro there is lower awareness in regard to HIV/AIDS, higher level of stigma and discrimination towards all population groups different from the mainstream as well as for the absence of service provision or with very limited services (VCT in </w:t>
      </w:r>
      <w:proofErr w:type="spellStart"/>
      <w:r>
        <w:t>Berane</w:t>
      </w:r>
      <w:proofErr w:type="spellEnd"/>
      <w:r>
        <w:t xml:space="preserve">, </w:t>
      </w:r>
      <w:proofErr w:type="spellStart"/>
      <w:r>
        <w:t>Bijelo</w:t>
      </w:r>
      <w:proofErr w:type="spellEnd"/>
      <w:r>
        <w:t xml:space="preserve"> </w:t>
      </w:r>
      <w:proofErr w:type="spellStart"/>
      <w:r>
        <w:t>Polje</w:t>
      </w:r>
      <w:proofErr w:type="spellEnd"/>
      <w:r>
        <w:t xml:space="preserve"> and </w:t>
      </w:r>
      <w:proofErr w:type="spellStart"/>
      <w:r>
        <w:t>Pljevlja</w:t>
      </w:r>
      <w:proofErr w:type="spellEnd"/>
      <w:r>
        <w:t xml:space="preserve">, MMT in </w:t>
      </w:r>
      <w:proofErr w:type="spellStart"/>
      <w:r>
        <w:t>Berane</w:t>
      </w:r>
      <w:proofErr w:type="spellEnd"/>
      <w:r>
        <w:t xml:space="preserve">) should be subject of scale up of all the outreach services aimed to reach moat at risk populations in Montenegro. There has also been noted the higher level of reluctance to introduction of HIV specific services in the northern part of Montenegro even among health professionals, such as delayed opening of the MMT center in </w:t>
      </w:r>
      <w:proofErr w:type="spellStart"/>
      <w:r>
        <w:t>Berane</w:t>
      </w:r>
      <w:proofErr w:type="spellEnd"/>
      <w:r>
        <w:t xml:space="preserve">, lower HIV testing in the VCTs in </w:t>
      </w:r>
      <w:proofErr w:type="spellStart"/>
      <w:r>
        <w:t>Berane</w:t>
      </w:r>
      <w:proofErr w:type="spellEnd"/>
      <w:r>
        <w:t xml:space="preserve">, </w:t>
      </w:r>
      <w:proofErr w:type="spellStart"/>
      <w:r>
        <w:t>Bijelo</w:t>
      </w:r>
      <w:proofErr w:type="spellEnd"/>
      <w:r>
        <w:t xml:space="preserve"> </w:t>
      </w:r>
      <w:proofErr w:type="spellStart"/>
      <w:r>
        <w:t>Polje</w:t>
      </w:r>
      <w:proofErr w:type="spellEnd"/>
      <w:r>
        <w:t xml:space="preserve"> and </w:t>
      </w:r>
      <w:proofErr w:type="spellStart"/>
      <w:r>
        <w:t>Pljevlja</w:t>
      </w:r>
      <w:proofErr w:type="spellEnd"/>
      <w:r>
        <w:t>.</w:t>
      </w:r>
    </w:p>
    <w:p w:rsidR="007C1703" w:rsidRDefault="007C1703" w:rsidP="00560AC3">
      <w:pPr>
        <w:spacing w:after="0" w:line="240" w:lineRule="auto"/>
        <w:jc w:val="both"/>
      </w:pPr>
      <w:r>
        <w:t>During the phase II, scale up of outreach activities towards north of Montenegro has been envisaged.</w:t>
      </w:r>
    </w:p>
    <w:p w:rsidR="007C1703" w:rsidRDefault="007C1703" w:rsidP="00560AC3">
      <w:pPr>
        <w:spacing w:after="0" w:line="240" w:lineRule="auto"/>
        <w:jc w:val="both"/>
      </w:pPr>
    </w:p>
    <w:p w:rsidR="007C1703" w:rsidRDefault="00046BA4" w:rsidP="00560AC3">
      <w:pPr>
        <w:pStyle w:val="Heading1"/>
        <w:jc w:val="left"/>
      </w:pPr>
      <w:bookmarkStart w:id="33" w:name="_Toc336509041"/>
      <w:bookmarkStart w:id="34" w:name="_Toc338749904"/>
      <w:bookmarkStart w:id="35" w:name="_Toc338759625"/>
      <w:r>
        <w:t>7</w:t>
      </w:r>
      <w:r w:rsidR="007C1703">
        <w:t>.</w:t>
      </w:r>
      <w:r w:rsidR="007C1703">
        <w:tab/>
        <w:t>Legal Context</w:t>
      </w:r>
      <w:bookmarkEnd w:id="33"/>
      <w:bookmarkEnd w:id="34"/>
      <w:bookmarkEnd w:id="35"/>
    </w:p>
    <w:p w:rsidR="00071748" w:rsidRPr="00071748" w:rsidRDefault="00071748" w:rsidP="00560AC3">
      <w:pPr>
        <w:spacing w:after="0" w:line="240" w:lineRule="auto"/>
        <w:rPr>
          <w:lang w:val="en-GB"/>
        </w:rPr>
      </w:pPr>
    </w:p>
    <w:p w:rsidR="00071748" w:rsidRPr="00015312" w:rsidRDefault="00071748" w:rsidP="00560AC3">
      <w:pPr>
        <w:pStyle w:val="NoSpacing"/>
        <w:jc w:val="both"/>
        <w:rPr>
          <w:rFonts w:asciiTheme="minorHAnsi" w:hAnsiTheme="minorHAnsi" w:cstheme="minorHAnsi"/>
          <w:lang w:val="en-GB"/>
        </w:rPr>
      </w:pPr>
      <w:r w:rsidRPr="00015312">
        <w:rPr>
          <w:rFonts w:asciiTheme="minorHAnsi" w:hAnsiTheme="minorHAnsi" w:cstheme="minorHAnsi"/>
        </w:rPr>
        <w:t xml:space="preserve">This document, together with the CPAP signed by the Government and UNDP, by reference </w:t>
      </w:r>
      <w:r w:rsidRPr="00015312">
        <w:rPr>
          <w:rFonts w:asciiTheme="minorHAnsi" w:hAnsiTheme="minorHAnsi" w:cstheme="minorHAnsi"/>
          <w:iCs/>
          <w:shd w:val="clear" w:color="auto" w:fill="FFFFFF"/>
        </w:rPr>
        <w:t xml:space="preserve">constitutes together a Project Document as referred to in the SBAA </w:t>
      </w:r>
      <w:r w:rsidRPr="00015312">
        <w:rPr>
          <w:rFonts w:asciiTheme="minorHAnsi" w:hAnsiTheme="minorHAnsi" w:cstheme="minorHAnsi"/>
        </w:rPr>
        <w:t xml:space="preserve">and all CPAP provisions apply to this document. </w:t>
      </w:r>
      <w:r w:rsidRPr="00015312">
        <w:rPr>
          <w:rFonts w:asciiTheme="minorHAnsi" w:hAnsiTheme="minorHAnsi" w:cstheme="minorHAnsi"/>
          <w:lang w:val="en-GB"/>
        </w:rPr>
        <w:t xml:space="preserve">The CO will play the role of implementing partner/executing agency and the overall project will be executed in </w:t>
      </w:r>
      <w:r w:rsidR="00895677">
        <w:rPr>
          <w:rFonts w:asciiTheme="minorHAnsi" w:hAnsiTheme="minorHAnsi" w:cstheme="minorHAnsi"/>
          <w:lang w:val="en-GB"/>
        </w:rPr>
        <w:t>D</w:t>
      </w:r>
      <w:r>
        <w:rPr>
          <w:rFonts w:asciiTheme="minorHAnsi" w:hAnsiTheme="minorHAnsi" w:cstheme="minorHAnsi"/>
          <w:lang w:val="en-GB"/>
        </w:rPr>
        <w:t xml:space="preserve">IM </w:t>
      </w:r>
      <w:r w:rsidRPr="00015312">
        <w:rPr>
          <w:rFonts w:asciiTheme="minorHAnsi" w:hAnsiTheme="minorHAnsi" w:cstheme="minorHAnsi"/>
          <w:lang w:val="en-GB"/>
        </w:rPr>
        <w:t>modality within existing UNDP internal rules and procedures by the CO.</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t xml:space="preserve">The overall project execution, implementation and the project administration </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t>Maintaining the project’s conceptual clarity and comparable standards regarding data collection, monitoring, project evaluation at different stages etc.</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t xml:space="preserve">Exchange of information, knowledge codification and application </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t>Consultancy and expert support necessary at phases of the project implementation</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t xml:space="preserve">Maintaining working contacts with the partners </w:t>
      </w:r>
    </w:p>
    <w:p w:rsidR="00071748" w:rsidRPr="00015312" w:rsidRDefault="00071748" w:rsidP="00560AC3">
      <w:pPr>
        <w:pStyle w:val="NoSpacing"/>
        <w:numPr>
          <w:ilvl w:val="0"/>
          <w:numId w:val="4"/>
        </w:numPr>
        <w:jc w:val="both"/>
        <w:rPr>
          <w:rFonts w:asciiTheme="minorHAnsi" w:hAnsiTheme="minorHAnsi" w:cstheme="minorHAnsi"/>
          <w:lang w:val="en-GB"/>
        </w:rPr>
      </w:pPr>
      <w:r w:rsidRPr="00015312">
        <w:rPr>
          <w:rFonts w:asciiTheme="minorHAnsi" w:hAnsiTheme="minorHAnsi" w:cstheme="minorHAnsi"/>
          <w:lang w:val="en-GB"/>
        </w:rPr>
        <w:lastRenderedPageBreak/>
        <w:t>Application of the commonly agreed standards and procedures regarding data collection</w:t>
      </w:r>
    </w:p>
    <w:p w:rsidR="007C1703" w:rsidRDefault="00071748" w:rsidP="00560AC3">
      <w:pPr>
        <w:pStyle w:val="NoSpacing"/>
        <w:numPr>
          <w:ilvl w:val="0"/>
          <w:numId w:val="4"/>
        </w:numPr>
        <w:jc w:val="both"/>
      </w:pPr>
      <w:r w:rsidRPr="00EE0948">
        <w:rPr>
          <w:rFonts w:asciiTheme="minorHAnsi" w:hAnsiTheme="minorHAnsi" w:cstheme="minorHAnsi"/>
          <w:lang w:val="en-GB"/>
        </w:rPr>
        <w:t xml:space="preserve">regular monitoring and reporting </w:t>
      </w:r>
    </w:p>
    <w:p w:rsidR="00914A88" w:rsidRDefault="00914A88" w:rsidP="00560AC3">
      <w:pPr>
        <w:spacing w:after="0" w:line="240" w:lineRule="auto"/>
        <w:jc w:val="both"/>
      </w:pPr>
    </w:p>
    <w:p w:rsidR="00560AC3" w:rsidRDefault="00560AC3" w:rsidP="00560AC3">
      <w:pPr>
        <w:pStyle w:val="Heading1"/>
        <w:jc w:val="left"/>
      </w:pPr>
      <w:bookmarkStart w:id="36" w:name="_Toc336509042"/>
    </w:p>
    <w:bookmarkEnd w:id="36"/>
    <w:p w:rsidR="00EE0948" w:rsidRDefault="00EE0948" w:rsidP="00560AC3">
      <w:pPr>
        <w:spacing w:after="0" w:line="240" w:lineRule="auto"/>
        <w:jc w:val="both"/>
        <w:sectPr w:rsidR="00EE0948" w:rsidSect="007C1703">
          <w:pgSz w:w="11907" w:h="16840" w:code="9"/>
          <w:pgMar w:top="720" w:right="720" w:bottom="720" w:left="720" w:header="709" w:footer="709" w:gutter="0"/>
          <w:cols w:space="708"/>
          <w:docGrid w:linePitch="360"/>
        </w:sectPr>
      </w:pPr>
    </w:p>
    <w:p w:rsidR="007C1703" w:rsidRPr="00861F28" w:rsidRDefault="007C1703" w:rsidP="00560AC3">
      <w:pPr>
        <w:pStyle w:val="Heading1"/>
        <w:jc w:val="left"/>
        <w:rPr>
          <w:rFonts w:asciiTheme="minorHAnsi" w:hAnsiTheme="minorHAnsi" w:cstheme="minorHAnsi"/>
        </w:rPr>
      </w:pPr>
      <w:bookmarkStart w:id="37" w:name="_Toc214874195"/>
      <w:bookmarkStart w:id="38" w:name="_Toc336503491"/>
      <w:bookmarkStart w:id="39" w:name="_Toc336509043"/>
      <w:bookmarkStart w:id="40" w:name="_Toc338749905"/>
      <w:bookmarkStart w:id="41" w:name="_Toc338759626"/>
      <w:r w:rsidRPr="00861F28">
        <w:rPr>
          <w:rFonts w:asciiTheme="minorHAnsi" w:hAnsiTheme="minorHAnsi" w:cstheme="minorHAnsi"/>
        </w:rPr>
        <w:lastRenderedPageBreak/>
        <w:t>Annex 1: Risk Analysis</w:t>
      </w:r>
      <w:bookmarkEnd w:id="37"/>
      <w:bookmarkEnd w:id="38"/>
      <w:bookmarkEnd w:id="39"/>
      <w:bookmarkEnd w:id="40"/>
      <w:bookmarkEnd w:id="41"/>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
        <w:gridCol w:w="2156"/>
        <w:gridCol w:w="1350"/>
        <w:gridCol w:w="1620"/>
        <w:gridCol w:w="2520"/>
        <w:gridCol w:w="2340"/>
        <w:gridCol w:w="1170"/>
        <w:gridCol w:w="1350"/>
        <w:gridCol w:w="1440"/>
        <w:gridCol w:w="1170"/>
      </w:tblGrid>
      <w:tr w:rsidR="007C1703" w:rsidRPr="00015312" w:rsidTr="00AE35FC">
        <w:trPr>
          <w:trHeight w:val="330"/>
        </w:trPr>
        <w:tc>
          <w:tcPr>
            <w:tcW w:w="8022" w:type="dxa"/>
            <w:gridSpan w:val="5"/>
            <w:shd w:val="clear" w:color="auto" w:fill="F3F3F3"/>
          </w:tcPr>
          <w:p w:rsidR="007C1703" w:rsidRPr="00015312" w:rsidRDefault="007C1703" w:rsidP="00091E7F">
            <w:pPr>
              <w:spacing w:after="0" w:line="240" w:lineRule="auto"/>
              <w:ind w:left="12"/>
              <w:rPr>
                <w:rFonts w:cstheme="minorHAnsi"/>
                <w:b/>
              </w:rPr>
            </w:pPr>
            <w:r w:rsidRPr="00015312">
              <w:rPr>
                <w:rFonts w:cstheme="minorHAnsi"/>
                <w:b/>
              </w:rPr>
              <w:t xml:space="preserve">Project Title: </w:t>
            </w:r>
            <w:r w:rsidR="00091E7F" w:rsidRPr="00091E7F">
              <w:rPr>
                <w:b/>
              </w:rPr>
              <w:t xml:space="preserve">Scale up of the national response to HIV/AIDS among most at risk </w:t>
            </w:r>
            <w:r w:rsidR="00091E7F">
              <w:rPr>
                <w:b/>
              </w:rPr>
              <w:t>p</w:t>
            </w:r>
            <w:r w:rsidR="00091E7F" w:rsidRPr="00091E7F">
              <w:rPr>
                <w:b/>
              </w:rPr>
              <w:t>opulations in Montenegro</w:t>
            </w:r>
          </w:p>
        </w:tc>
        <w:tc>
          <w:tcPr>
            <w:tcW w:w="4860" w:type="dxa"/>
            <w:gridSpan w:val="3"/>
            <w:shd w:val="clear" w:color="auto" w:fill="F3F3F3"/>
          </w:tcPr>
          <w:p w:rsidR="007C1703" w:rsidRPr="00015312" w:rsidRDefault="007C1703" w:rsidP="00560AC3">
            <w:pPr>
              <w:spacing w:after="0" w:line="240" w:lineRule="auto"/>
              <w:ind w:left="12"/>
              <w:rPr>
                <w:rFonts w:cstheme="minorHAnsi"/>
                <w:b/>
              </w:rPr>
            </w:pPr>
            <w:r w:rsidRPr="00015312">
              <w:rPr>
                <w:rFonts w:cstheme="minorHAnsi"/>
                <w:b/>
              </w:rPr>
              <w:t xml:space="preserve">Award ID:  </w:t>
            </w:r>
            <w:r w:rsidR="00091E7F" w:rsidRPr="00091E7F">
              <w:rPr>
                <w:rFonts w:cstheme="minorHAnsi"/>
                <w:b/>
                <w:sz w:val="20"/>
                <w:szCs w:val="20"/>
              </w:rPr>
              <w:t>00060348</w:t>
            </w:r>
          </w:p>
        </w:tc>
        <w:tc>
          <w:tcPr>
            <w:tcW w:w="2610" w:type="dxa"/>
            <w:gridSpan w:val="2"/>
            <w:shd w:val="clear" w:color="auto" w:fill="F3F3F3"/>
          </w:tcPr>
          <w:p w:rsidR="007C1703" w:rsidRPr="00826818" w:rsidRDefault="007C1703" w:rsidP="00826818">
            <w:pPr>
              <w:spacing w:after="0" w:line="240" w:lineRule="auto"/>
              <w:rPr>
                <w:rFonts w:cstheme="minorHAnsi"/>
                <w:b/>
              </w:rPr>
            </w:pPr>
            <w:r w:rsidRPr="00826818">
              <w:rPr>
                <w:rFonts w:cstheme="minorHAnsi"/>
                <w:b/>
              </w:rPr>
              <w:t xml:space="preserve">Date: </w:t>
            </w:r>
            <w:r w:rsidR="00826818" w:rsidRPr="00826818">
              <w:rPr>
                <w:rFonts w:cstheme="minorHAnsi"/>
                <w:b/>
              </w:rPr>
              <w:t>19</w:t>
            </w:r>
            <w:r w:rsidRPr="00826818">
              <w:rPr>
                <w:rFonts w:cstheme="minorHAnsi"/>
                <w:b/>
              </w:rPr>
              <w:t>/</w:t>
            </w:r>
            <w:r w:rsidR="00826818" w:rsidRPr="00826818">
              <w:rPr>
                <w:rFonts w:cstheme="minorHAnsi"/>
                <w:b/>
              </w:rPr>
              <w:t>10</w:t>
            </w:r>
            <w:r w:rsidRPr="00826818">
              <w:rPr>
                <w:rFonts w:cstheme="minorHAnsi"/>
                <w:b/>
              </w:rPr>
              <w:t>/2012</w:t>
            </w:r>
          </w:p>
        </w:tc>
      </w:tr>
      <w:tr w:rsidR="007C1703" w:rsidRPr="00015312" w:rsidTr="00AE35FC">
        <w:tblPrEx>
          <w:tblLook w:val="01E0"/>
        </w:tblPrEx>
        <w:tc>
          <w:tcPr>
            <w:tcW w:w="376" w:type="dxa"/>
            <w:shd w:val="clear" w:color="auto" w:fill="FFFF99"/>
          </w:tcPr>
          <w:p w:rsidR="007C1703" w:rsidRPr="00015312" w:rsidRDefault="007C1703" w:rsidP="00560AC3">
            <w:pPr>
              <w:spacing w:after="0" w:line="240" w:lineRule="auto"/>
              <w:rPr>
                <w:rFonts w:cstheme="minorHAnsi"/>
                <w:b/>
              </w:rPr>
            </w:pPr>
            <w:r w:rsidRPr="00015312">
              <w:rPr>
                <w:rFonts w:cstheme="minorHAnsi"/>
                <w:b/>
              </w:rPr>
              <w:t>#</w:t>
            </w:r>
          </w:p>
        </w:tc>
        <w:tc>
          <w:tcPr>
            <w:tcW w:w="2156" w:type="dxa"/>
            <w:shd w:val="clear" w:color="auto" w:fill="FFFF99"/>
          </w:tcPr>
          <w:p w:rsidR="007C1703" w:rsidRPr="00015312" w:rsidRDefault="007C1703" w:rsidP="00560AC3">
            <w:pPr>
              <w:spacing w:after="0" w:line="240" w:lineRule="auto"/>
              <w:rPr>
                <w:rFonts w:cstheme="minorHAnsi"/>
                <w:b/>
              </w:rPr>
            </w:pPr>
            <w:r w:rsidRPr="00015312">
              <w:rPr>
                <w:rFonts w:cstheme="minorHAnsi"/>
                <w:b/>
              </w:rPr>
              <w:t>Description</w:t>
            </w:r>
          </w:p>
        </w:tc>
        <w:tc>
          <w:tcPr>
            <w:tcW w:w="1350" w:type="dxa"/>
            <w:shd w:val="clear" w:color="auto" w:fill="FFFF99"/>
          </w:tcPr>
          <w:p w:rsidR="007C1703" w:rsidRPr="00015312" w:rsidRDefault="007C1703" w:rsidP="00560AC3">
            <w:pPr>
              <w:spacing w:after="0" w:line="240" w:lineRule="auto"/>
              <w:rPr>
                <w:rFonts w:cstheme="minorHAnsi"/>
                <w:b/>
              </w:rPr>
            </w:pPr>
            <w:r w:rsidRPr="00015312">
              <w:rPr>
                <w:rFonts w:cstheme="minorHAnsi"/>
                <w:b/>
              </w:rPr>
              <w:t>Date Identified</w:t>
            </w:r>
          </w:p>
        </w:tc>
        <w:tc>
          <w:tcPr>
            <w:tcW w:w="1620" w:type="dxa"/>
            <w:shd w:val="clear" w:color="auto" w:fill="FFFF99"/>
          </w:tcPr>
          <w:p w:rsidR="007C1703" w:rsidRPr="00015312" w:rsidRDefault="007C1703" w:rsidP="00560AC3">
            <w:pPr>
              <w:spacing w:after="0" w:line="240" w:lineRule="auto"/>
              <w:rPr>
                <w:rFonts w:cstheme="minorHAnsi"/>
                <w:b/>
              </w:rPr>
            </w:pPr>
            <w:r w:rsidRPr="00015312">
              <w:rPr>
                <w:rFonts w:cstheme="minorHAnsi"/>
                <w:b/>
              </w:rPr>
              <w:t>Type</w:t>
            </w:r>
          </w:p>
        </w:tc>
        <w:tc>
          <w:tcPr>
            <w:tcW w:w="2520" w:type="dxa"/>
            <w:shd w:val="clear" w:color="auto" w:fill="FFFF99"/>
          </w:tcPr>
          <w:p w:rsidR="007C1703" w:rsidRPr="00015312" w:rsidRDefault="007C1703" w:rsidP="00560AC3">
            <w:pPr>
              <w:spacing w:after="0" w:line="240" w:lineRule="auto"/>
              <w:rPr>
                <w:rFonts w:cstheme="minorHAnsi"/>
                <w:b/>
              </w:rPr>
            </w:pPr>
            <w:r w:rsidRPr="00015312">
              <w:rPr>
                <w:rFonts w:cstheme="minorHAnsi"/>
                <w:b/>
              </w:rPr>
              <w:t>Impact &amp;</w:t>
            </w:r>
          </w:p>
          <w:p w:rsidR="007C1703" w:rsidRPr="00015312" w:rsidRDefault="007C1703" w:rsidP="00560AC3">
            <w:pPr>
              <w:spacing w:after="0" w:line="240" w:lineRule="auto"/>
              <w:rPr>
                <w:rFonts w:cstheme="minorHAnsi"/>
                <w:b/>
              </w:rPr>
            </w:pPr>
            <w:r w:rsidRPr="00015312">
              <w:rPr>
                <w:rFonts w:cstheme="minorHAnsi"/>
                <w:b/>
              </w:rPr>
              <w:t>Probability</w:t>
            </w:r>
          </w:p>
        </w:tc>
        <w:tc>
          <w:tcPr>
            <w:tcW w:w="2340" w:type="dxa"/>
            <w:shd w:val="clear" w:color="auto" w:fill="FFFF99"/>
          </w:tcPr>
          <w:p w:rsidR="007C1703" w:rsidRPr="00015312" w:rsidRDefault="007C1703" w:rsidP="00560AC3">
            <w:pPr>
              <w:spacing w:after="0" w:line="240" w:lineRule="auto"/>
              <w:rPr>
                <w:rFonts w:cstheme="minorHAnsi"/>
                <w:b/>
              </w:rPr>
            </w:pPr>
            <w:r w:rsidRPr="00015312">
              <w:rPr>
                <w:rFonts w:cstheme="minorHAnsi"/>
                <w:b/>
              </w:rPr>
              <w:t>Countermeasures / M</w:t>
            </w:r>
            <w:r>
              <w:rPr>
                <w:rFonts w:cstheme="minorHAnsi"/>
                <w:b/>
              </w:rPr>
              <w:t xml:space="preserve">anagement </w:t>
            </w:r>
            <w:r w:rsidRPr="00015312">
              <w:rPr>
                <w:rFonts w:cstheme="minorHAnsi"/>
                <w:b/>
              </w:rPr>
              <w:t>response</w:t>
            </w:r>
          </w:p>
        </w:tc>
        <w:tc>
          <w:tcPr>
            <w:tcW w:w="1170" w:type="dxa"/>
            <w:shd w:val="clear" w:color="auto" w:fill="FFFF99"/>
          </w:tcPr>
          <w:p w:rsidR="007C1703" w:rsidRPr="00015312" w:rsidRDefault="007C1703" w:rsidP="00560AC3">
            <w:pPr>
              <w:spacing w:after="0" w:line="240" w:lineRule="auto"/>
              <w:rPr>
                <w:rFonts w:cstheme="minorHAnsi"/>
                <w:b/>
              </w:rPr>
            </w:pPr>
            <w:r w:rsidRPr="00015312">
              <w:rPr>
                <w:rFonts w:cstheme="minorHAnsi"/>
                <w:b/>
              </w:rPr>
              <w:t>Owner</w:t>
            </w:r>
          </w:p>
        </w:tc>
        <w:tc>
          <w:tcPr>
            <w:tcW w:w="1350" w:type="dxa"/>
            <w:shd w:val="clear" w:color="auto" w:fill="FFFF99"/>
          </w:tcPr>
          <w:p w:rsidR="007C1703" w:rsidRPr="00015312" w:rsidRDefault="007C1703" w:rsidP="00560AC3">
            <w:pPr>
              <w:spacing w:after="0" w:line="240" w:lineRule="auto"/>
              <w:rPr>
                <w:rFonts w:cstheme="minorHAnsi"/>
                <w:b/>
              </w:rPr>
            </w:pPr>
            <w:r w:rsidRPr="00015312">
              <w:rPr>
                <w:rFonts w:cstheme="minorHAnsi"/>
                <w:b/>
              </w:rPr>
              <w:t>Submitted, updated by</w:t>
            </w:r>
          </w:p>
        </w:tc>
        <w:tc>
          <w:tcPr>
            <w:tcW w:w="1440" w:type="dxa"/>
            <w:shd w:val="clear" w:color="auto" w:fill="FFFF99"/>
          </w:tcPr>
          <w:p w:rsidR="007C1703" w:rsidRPr="00015312" w:rsidRDefault="007C1703" w:rsidP="00560AC3">
            <w:pPr>
              <w:spacing w:after="0" w:line="240" w:lineRule="auto"/>
              <w:rPr>
                <w:rFonts w:cstheme="minorHAnsi"/>
                <w:b/>
              </w:rPr>
            </w:pPr>
            <w:r w:rsidRPr="00015312">
              <w:rPr>
                <w:rFonts w:cstheme="minorHAnsi"/>
                <w:b/>
              </w:rPr>
              <w:t>Last Update</w:t>
            </w:r>
          </w:p>
        </w:tc>
        <w:tc>
          <w:tcPr>
            <w:tcW w:w="1170" w:type="dxa"/>
            <w:shd w:val="clear" w:color="auto" w:fill="FFFF99"/>
          </w:tcPr>
          <w:p w:rsidR="007C1703" w:rsidRPr="00015312" w:rsidRDefault="007C1703" w:rsidP="00560AC3">
            <w:pPr>
              <w:spacing w:after="0" w:line="240" w:lineRule="auto"/>
              <w:rPr>
                <w:rFonts w:cstheme="minorHAnsi"/>
                <w:b/>
              </w:rPr>
            </w:pPr>
            <w:r w:rsidRPr="00015312">
              <w:rPr>
                <w:rFonts w:cstheme="minorHAnsi"/>
                <w:b/>
              </w:rPr>
              <w:t>Status</w:t>
            </w:r>
          </w:p>
        </w:tc>
      </w:tr>
      <w:tr w:rsidR="007352CD" w:rsidRPr="00015312" w:rsidTr="007352CD">
        <w:tblPrEx>
          <w:tblLook w:val="01E0"/>
        </w:tblPrEx>
        <w:tc>
          <w:tcPr>
            <w:tcW w:w="376" w:type="dxa"/>
            <w:shd w:val="clear" w:color="auto" w:fill="auto"/>
          </w:tcPr>
          <w:p w:rsidR="007352CD" w:rsidRPr="007352CD" w:rsidRDefault="007352CD" w:rsidP="00560AC3">
            <w:pPr>
              <w:spacing w:after="0" w:line="240" w:lineRule="auto"/>
              <w:rPr>
                <w:rFonts w:cstheme="minorHAnsi"/>
              </w:rPr>
            </w:pPr>
            <w:r w:rsidRPr="007352CD">
              <w:rPr>
                <w:rFonts w:cstheme="minorHAnsi"/>
              </w:rPr>
              <w:t>1</w:t>
            </w:r>
          </w:p>
        </w:tc>
        <w:tc>
          <w:tcPr>
            <w:tcW w:w="2156" w:type="dxa"/>
            <w:shd w:val="clear" w:color="auto" w:fill="auto"/>
          </w:tcPr>
          <w:p w:rsidR="007352CD" w:rsidRPr="00146E02" w:rsidRDefault="00146E02" w:rsidP="00111E51">
            <w:pPr>
              <w:spacing w:after="0" w:line="240" w:lineRule="auto"/>
              <w:rPr>
                <w:rFonts w:cstheme="minorHAnsi"/>
                <w:sz w:val="20"/>
                <w:szCs w:val="20"/>
              </w:rPr>
            </w:pPr>
            <w:r>
              <w:rPr>
                <w:rFonts w:cstheme="minorHAnsi"/>
                <w:sz w:val="20"/>
                <w:szCs w:val="20"/>
              </w:rPr>
              <w:t xml:space="preserve">Fulfillment of the financial commitment of the Government of Montenegro related to financing </w:t>
            </w:r>
            <w:r w:rsidR="00D2112A">
              <w:rPr>
                <w:rFonts w:cstheme="minorHAnsi"/>
                <w:sz w:val="20"/>
                <w:szCs w:val="20"/>
              </w:rPr>
              <w:t xml:space="preserve">of </w:t>
            </w:r>
            <w:r w:rsidR="00D2112A" w:rsidRPr="00111E51">
              <w:rPr>
                <w:rFonts w:cstheme="minorHAnsi"/>
                <w:sz w:val="20"/>
                <w:szCs w:val="20"/>
              </w:rPr>
              <w:t xml:space="preserve">National </w:t>
            </w:r>
            <w:r w:rsidR="00111E51" w:rsidRPr="00111E51">
              <w:rPr>
                <w:rFonts w:cstheme="minorHAnsi"/>
                <w:sz w:val="20"/>
                <w:szCs w:val="20"/>
              </w:rPr>
              <w:t>Response to HIV/AIDS in Montenegro</w:t>
            </w:r>
            <w:r w:rsidR="00D2112A">
              <w:rPr>
                <w:rFonts w:cstheme="minorHAnsi"/>
                <w:sz w:val="20"/>
                <w:szCs w:val="20"/>
              </w:rPr>
              <w:t xml:space="preserve"> </w:t>
            </w:r>
          </w:p>
        </w:tc>
        <w:tc>
          <w:tcPr>
            <w:tcW w:w="1350" w:type="dxa"/>
            <w:shd w:val="clear" w:color="auto" w:fill="auto"/>
          </w:tcPr>
          <w:p w:rsidR="007352CD" w:rsidRPr="00146E02" w:rsidRDefault="00146E02" w:rsidP="00560AC3">
            <w:pPr>
              <w:spacing w:after="0" w:line="240" w:lineRule="auto"/>
              <w:rPr>
                <w:rFonts w:cstheme="minorHAnsi"/>
                <w:sz w:val="20"/>
                <w:szCs w:val="20"/>
              </w:rPr>
            </w:pPr>
            <w:r w:rsidRPr="00146E02">
              <w:rPr>
                <w:rFonts w:cstheme="minorHAnsi"/>
                <w:sz w:val="20"/>
                <w:szCs w:val="20"/>
              </w:rPr>
              <w:t>08/08/2012</w:t>
            </w:r>
          </w:p>
        </w:tc>
        <w:tc>
          <w:tcPr>
            <w:tcW w:w="1620" w:type="dxa"/>
            <w:shd w:val="clear" w:color="auto" w:fill="auto"/>
          </w:tcPr>
          <w:p w:rsidR="007352CD" w:rsidRPr="00146E02" w:rsidRDefault="00146E02" w:rsidP="00560AC3">
            <w:pPr>
              <w:spacing w:after="0" w:line="240" w:lineRule="auto"/>
              <w:rPr>
                <w:rFonts w:cstheme="minorHAnsi"/>
                <w:sz w:val="20"/>
                <w:szCs w:val="20"/>
              </w:rPr>
            </w:pPr>
            <w:r>
              <w:rPr>
                <w:rFonts w:cstheme="minorHAnsi"/>
                <w:sz w:val="20"/>
                <w:szCs w:val="20"/>
              </w:rPr>
              <w:t>Institutional</w:t>
            </w:r>
          </w:p>
        </w:tc>
        <w:tc>
          <w:tcPr>
            <w:tcW w:w="2520" w:type="dxa"/>
            <w:shd w:val="clear" w:color="auto" w:fill="auto"/>
          </w:tcPr>
          <w:p w:rsidR="007352CD" w:rsidRDefault="007352CD" w:rsidP="00146E02">
            <w:pPr>
              <w:spacing w:after="0" w:line="240" w:lineRule="auto"/>
              <w:rPr>
                <w:rFonts w:cstheme="minorHAnsi"/>
                <w:sz w:val="20"/>
                <w:szCs w:val="20"/>
              </w:rPr>
            </w:pPr>
            <w:r w:rsidRPr="00146E02">
              <w:rPr>
                <w:rFonts w:cstheme="minorHAnsi"/>
                <w:sz w:val="20"/>
                <w:szCs w:val="20"/>
              </w:rPr>
              <w:t xml:space="preserve">Due to economic crisis and constant shrinking of the state budget it could happen that the Government </w:t>
            </w:r>
            <w:r w:rsidR="00146E02">
              <w:rPr>
                <w:rFonts w:cstheme="minorHAnsi"/>
                <w:sz w:val="20"/>
                <w:szCs w:val="20"/>
              </w:rPr>
              <w:t>is not able to</w:t>
            </w:r>
            <w:r w:rsidRPr="00146E02">
              <w:rPr>
                <w:rFonts w:cstheme="minorHAnsi"/>
                <w:sz w:val="20"/>
                <w:szCs w:val="20"/>
              </w:rPr>
              <w:t xml:space="preserve"> cover its part of the financing of the HIV response, which is strictly defined</w:t>
            </w:r>
            <w:r w:rsidR="00146E02">
              <w:rPr>
                <w:rFonts w:cstheme="minorHAnsi"/>
                <w:sz w:val="20"/>
                <w:szCs w:val="20"/>
              </w:rPr>
              <w:t>.</w:t>
            </w:r>
          </w:p>
          <w:p w:rsidR="00146E02" w:rsidRPr="00111E51" w:rsidRDefault="00146E02" w:rsidP="00146E02">
            <w:pPr>
              <w:spacing w:after="0" w:line="240" w:lineRule="auto"/>
              <w:rPr>
                <w:rFonts w:cstheme="minorHAnsi"/>
                <w:i/>
                <w:sz w:val="20"/>
                <w:szCs w:val="20"/>
              </w:rPr>
            </w:pPr>
            <w:r w:rsidRPr="00111E51">
              <w:rPr>
                <w:rFonts w:cstheme="minorHAnsi"/>
                <w:i/>
                <w:sz w:val="20"/>
                <w:szCs w:val="20"/>
              </w:rPr>
              <w:t>Medium</w:t>
            </w:r>
          </w:p>
        </w:tc>
        <w:tc>
          <w:tcPr>
            <w:tcW w:w="2340" w:type="dxa"/>
            <w:shd w:val="clear" w:color="auto" w:fill="auto"/>
          </w:tcPr>
          <w:p w:rsidR="007352CD" w:rsidRPr="00146E02" w:rsidRDefault="00146E02" w:rsidP="00560AC3">
            <w:pPr>
              <w:spacing w:after="0" w:line="240" w:lineRule="auto"/>
              <w:rPr>
                <w:rFonts w:cstheme="minorHAnsi"/>
                <w:sz w:val="20"/>
                <w:szCs w:val="20"/>
              </w:rPr>
            </w:pPr>
            <w:r>
              <w:rPr>
                <w:rFonts w:cstheme="minorHAnsi"/>
                <w:sz w:val="20"/>
                <w:szCs w:val="20"/>
              </w:rPr>
              <w:t xml:space="preserve">Each year, UNDP needs to obtain the report from the Government on their participation in </w:t>
            </w:r>
            <w:proofErr w:type="gramStart"/>
            <w:r>
              <w:rPr>
                <w:rFonts w:cstheme="minorHAnsi"/>
                <w:sz w:val="20"/>
                <w:szCs w:val="20"/>
              </w:rPr>
              <w:t>the a/</w:t>
            </w:r>
            <w:proofErr w:type="gramEnd"/>
            <w:r>
              <w:rPr>
                <w:rFonts w:cstheme="minorHAnsi"/>
                <w:sz w:val="20"/>
                <w:szCs w:val="20"/>
              </w:rPr>
              <w:t>m financing. This report is then forwarded to GFATM.</w:t>
            </w:r>
          </w:p>
        </w:tc>
        <w:tc>
          <w:tcPr>
            <w:tcW w:w="1170" w:type="dxa"/>
            <w:shd w:val="clear" w:color="auto" w:fill="auto"/>
          </w:tcPr>
          <w:p w:rsidR="007352CD" w:rsidRPr="00146E02" w:rsidRDefault="00146E02" w:rsidP="00560AC3">
            <w:pPr>
              <w:spacing w:after="0" w:line="240" w:lineRule="auto"/>
              <w:rPr>
                <w:rFonts w:cstheme="minorHAnsi"/>
                <w:sz w:val="20"/>
                <w:szCs w:val="20"/>
              </w:rPr>
            </w:pPr>
            <w:r>
              <w:rPr>
                <w:rFonts w:cstheme="minorHAnsi"/>
                <w:sz w:val="20"/>
                <w:szCs w:val="20"/>
              </w:rPr>
              <w:t xml:space="preserve">UNDP, CCM, </w:t>
            </w:r>
            <w:proofErr w:type="spellStart"/>
            <w:r>
              <w:rPr>
                <w:rFonts w:cstheme="minorHAnsi"/>
                <w:sz w:val="20"/>
                <w:szCs w:val="20"/>
              </w:rPr>
              <w:t>GoM</w:t>
            </w:r>
            <w:proofErr w:type="spellEnd"/>
          </w:p>
        </w:tc>
        <w:tc>
          <w:tcPr>
            <w:tcW w:w="1350" w:type="dxa"/>
            <w:shd w:val="clear" w:color="auto" w:fill="auto"/>
          </w:tcPr>
          <w:p w:rsidR="007352CD" w:rsidRPr="00146E02" w:rsidRDefault="00146E02" w:rsidP="00560AC3">
            <w:pPr>
              <w:spacing w:after="0" w:line="240" w:lineRule="auto"/>
              <w:rPr>
                <w:rFonts w:cstheme="minorHAnsi"/>
                <w:sz w:val="20"/>
                <w:szCs w:val="20"/>
              </w:rPr>
            </w:pPr>
            <w:proofErr w:type="spellStart"/>
            <w:r w:rsidRPr="00E41FE8">
              <w:rPr>
                <w:rFonts w:cstheme="minorHAnsi"/>
                <w:sz w:val="20"/>
                <w:szCs w:val="20"/>
              </w:rPr>
              <w:t>Programme</w:t>
            </w:r>
            <w:proofErr w:type="spellEnd"/>
            <w:r>
              <w:rPr>
                <w:rFonts w:cstheme="minorHAnsi"/>
                <w:sz w:val="20"/>
                <w:szCs w:val="20"/>
              </w:rPr>
              <w:t xml:space="preserve"> </w:t>
            </w:r>
            <w:r w:rsidRPr="00E41FE8">
              <w:rPr>
                <w:rFonts w:cstheme="minorHAnsi"/>
                <w:sz w:val="20"/>
                <w:szCs w:val="20"/>
              </w:rPr>
              <w:t>Manager</w:t>
            </w:r>
          </w:p>
        </w:tc>
        <w:tc>
          <w:tcPr>
            <w:tcW w:w="1440" w:type="dxa"/>
            <w:shd w:val="clear" w:color="auto" w:fill="auto"/>
          </w:tcPr>
          <w:p w:rsidR="007352CD" w:rsidRPr="00146E02" w:rsidRDefault="007352CD" w:rsidP="00560AC3">
            <w:pPr>
              <w:spacing w:after="0" w:line="240" w:lineRule="auto"/>
              <w:rPr>
                <w:rFonts w:cstheme="minorHAnsi"/>
                <w:sz w:val="20"/>
                <w:szCs w:val="20"/>
              </w:rPr>
            </w:pPr>
          </w:p>
        </w:tc>
        <w:tc>
          <w:tcPr>
            <w:tcW w:w="1170" w:type="dxa"/>
            <w:shd w:val="clear" w:color="auto" w:fill="auto"/>
          </w:tcPr>
          <w:p w:rsidR="007352CD" w:rsidRPr="00146E02" w:rsidRDefault="007352CD" w:rsidP="00560AC3">
            <w:pPr>
              <w:spacing w:after="0" w:line="240" w:lineRule="auto"/>
              <w:rPr>
                <w:rFonts w:cstheme="minorHAnsi"/>
                <w:sz w:val="20"/>
                <w:szCs w:val="20"/>
              </w:rPr>
            </w:pPr>
          </w:p>
        </w:tc>
      </w:tr>
      <w:tr w:rsidR="007C1703" w:rsidRPr="00015312" w:rsidTr="00AE35FC">
        <w:tblPrEx>
          <w:tblLook w:val="01E0"/>
        </w:tblPrEx>
        <w:trPr>
          <w:trHeight w:val="1223"/>
        </w:trPr>
        <w:tc>
          <w:tcPr>
            <w:tcW w:w="376" w:type="dxa"/>
          </w:tcPr>
          <w:p w:rsidR="007C1703" w:rsidRPr="00015312" w:rsidRDefault="007352CD" w:rsidP="00560AC3">
            <w:pPr>
              <w:spacing w:after="0" w:line="240" w:lineRule="auto"/>
              <w:rPr>
                <w:rFonts w:cstheme="minorHAnsi"/>
              </w:rPr>
            </w:pPr>
            <w:r>
              <w:rPr>
                <w:rFonts w:cstheme="minorHAnsi"/>
              </w:rPr>
              <w:t>2</w:t>
            </w:r>
          </w:p>
        </w:tc>
        <w:tc>
          <w:tcPr>
            <w:tcW w:w="2156" w:type="dxa"/>
          </w:tcPr>
          <w:p w:rsidR="007C1703" w:rsidRPr="00E41FE8" w:rsidRDefault="00826818" w:rsidP="00826818">
            <w:pPr>
              <w:spacing w:after="0" w:line="240" w:lineRule="auto"/>
              <w:rPr>
                <w:rFonts w:cstheme="minorHAnsi"/>
                <w:sz w:val="20"/>
                <w:szCs w:val="20"/>
              </w:rPr>
            </w:pPr>
            <w:r>
              <w:rPr>
                <w:sz w:val="20"/>
                <w:szCs w:val="20"/>
              </w:rPr>
              <w:t>Changes in management of GO implementing partners and relevant ministries caused by p</w:t>
            </w:r>
            <w:r w:rsidR="002A0DAA">
              <w:rPr>
                <w:sz w:val="20"/>
                <w:szCs w:val="20"/>
              </w:rPr>
              <w:t>arliamentary elections</w:t>
            </w:r>
            <w:r w:rsidR="00385F54" w:rsidRPr="00E41FE8">
              <w:rPr>
                <w:sz w:val="20"/>
                <w:szCs w:val="20"/>
              </w:rPr>
              <w:t xml:space="preserve"> </w:t>
            </w:r>
          </w:p>
        </w:tc>
        <w:tc>
          <w:tcPr>
            <w:tcW w:w="1350" w:type="dxa"/>
          </w:tcPr>
          <w:p w:rsidR="007C1703" w:rsidRPr="00E41FE8" w:rsidRDefault="002814F9" w:rsidP="002814F9">
            <w:pPr>
              <w:spacing w:after="0" w:line="240" w:lineRule="auto"/>
              <w:rPr>
                <w:rFonts w:cstheme="minorHAnsi"/>
                <w:i/>
                <w:sz w:val="20"/>
                <w:szCs w:val="20"/>
              </w:rPr>
            </w:pPr>
            <w:r>
              <w:rPr>
                <w:rFonts w:cstheme="minorHAnsi"/>
                <w:sz w:val="20"/>
                <w:szCs w:val="20"/>
              </w:rPr>
              <w:t>15</w:t>
            </w:r>
            <w:r w:rsidR="00146E02" w:rsidRPr="00146E02">
              <w:rPr>
                <w:rFonts w:cstheme="minorHAnsi"/>
                <w:sz w:val="20"/>
                <w:szCs w:val="20"/>
              </w:rPr>
              <w:t>/0</w:t>
            </w:r>
            <w:r>
              <w:rPr>
                <w:rFonts w:cstheme="minorHAnsi"/>
                <w:sz w:val="20"/>
                <w:szCs w:val="20"/>
              </w:rPr>
              <w:t>9</w:t>
            </w:r>
            <w:r w:rsidR="00146E02" w:rsidRPr="00146E02">
              <w:rPr>
                <w:rFonts w:cstheme="minorHAnsi"/>
                <w:sz w:val="20"/>
                <w:szCs w:val="20"/>
              </w:rPr>
              <w:t>/2012</w:t>
            </w:r>
          </w:p>
        </w:tc>
        <w:tc>
          <w:tcPr>
            <w:tcW w:w="1620" w:type="dxa"/>
          </w:tcPr>
          <w:p w:rsidR="007C1703" w:rsidRPr="00E41FE8" w:rsidRDefault="00826818" w:rsidP="00560AC3">
            <w:pPr>
              <w:spacing w:after="0" w:line="240" w:lineRule="auto"/>
              <w:rPr>
                <w:rFonts w:cstheme="minorHAnsi"/>
                <w:sz w:val="20"/>
                <w:szCs w:val="20"/>
              </w:rPr>
            </w:pPr>
            <w:r>
              <w:rPr>
                <w:rFonts w:cstheme="minorHAnsi"/>
                <w:sz w:val="20"/>
                <w:szCs w:val="20"/>
              </w:rPr>
              <w:t>Institutional</w:t>
            </w:r>
          </w:p>
          <w:p w:rsidR="007C1703" w:rsidRPr="00E41FE8" w:rsidRDefault="007C1703" w:rsidP="00560AC3">
            <w:pPr>
              <w:spacing w:after="0" w:line="240" w:lineRule="auto"/>
              <w:rPr>
                <w:rFonts w:cstheme="minorHAnsi"/>
                <w:i/>
                <w:sz w:val="20"/>
                <w:szCs w:val="20"/>
              </w:rPr>
            </w:pPr>
          </w:p>
        </w:tc>
        <w:tc>
          <w:tcPr>
            <w:tcW w:w="2520" w:type="dxa"/>
          </w:tcPr>
          <w:p w:rsidR="007C1703" w:rsidRPr="00E41FE8" w:rsidRDefault="00826818" w:rsidP="00560AC3">
            <w:pPr>
              <w:spacing w:after="0" w:line="240" w:lineRule="auto"/>
              <w:rPr>
                <w:rFonts w:cstheme="minorHAnsi"/>
                <w:sz w:val="20"/>
                <w:szCs w:val="20"/>
              </w:rPr>
            </w:pPr>
            <w:r>
              <w:rPr>
                <w:rFonts w:cstheme="minorHAnsi"/>
                <w:sz w:val="20"/>
                <w:szCs w:val="20"/>
              </w:rPr>
              <w:t xml:space="preserve">Potential changes in the management structure of the ministries and institutions involved in the </w:t>
            </w:r>
            <w:proofErr w:type="spellStart"/>
            <w:r>
              <w:rPr>
                <w:rFonts w:cstheme="minorHAnsi"/>
                <w:sz w:val="20"/>
                <w:szCs w:val="20"/>
              </w:rPr>
              <w:t>programme</w:t>
            </w:r>
            <w:proofErr w:type="spellEnd"/>
            <w:r>
              <w:rPr>
                <w:rFonts w:cstheme="minorHAnsi"/>
                <w:sz w:val="20"/>
                <w:szCs w:val="20"/>
              </w:rPr>
              <w:t xml:space="preserve">, such as </w:t>
            </w:r>
            <w:proofErr w:type="spellStart"/>
            <w:r>
              <w:rPr>
                <w:rFonts w:cstheme="minorHAnsi"/>
                <w:sz w:val="20"/>
                <w:szCs w:val="20"/>
              </w:rPr>
              <w:t>MoH</w:t>
            </w:r>
            <w:proofErr w:type="spellEnd"/>
            <w:r>
              <w:rPr>
                <w:rFonts w:cstheme="minorHAnsi"/>
                <w:sz w:val="20"/>
                <w:szCs w:val="20"/>
              </w:rPr>
              <w:t xml:space="preserve">, PHC centers, IPH, State Prison. </w:t>
            </w:r>
          </w:p>
          <w:p w:rsidR="007C1703" w:rsidRPr="00E41FE8" w:rsidRDefault="00091E7F" w:rsidP="00560AC3">
            <w:pPr>
              <w:spacing w:after="0" w:line="240" w:lineRule="auto"/>
              <w:rPr>
                <w:rFonts w:cstheme="minorHAnsi"/>
                <w:i/>
                <w:sz w:val="20"/>
                <w:szCs w:val="20"/>
              </w:rPr>
            </w:pPr>
            <w:r w:rsidRPr="00E41FE8">
              <w:rPr>
                <w:rFonts w:cstheme="minorHAnsi"/>
                <w:i/>
                <w:sz w:val="20"/>
                <w:szCs w:val="20"/>
              </w:rPr>
              <w:t>Medium</w:t>
            </w:r>
          </w:p>
          <w:p w:rsidR="007C1703" w:rsidRPr="00E41FE8" w:rsidRDefault="007C1703" w:rsidP="00560AC3">
            <w:pPr>
              <w:spacing w:after="0" w:line="240" w:lineRule="auto"/>
              <w:rPr>
                <w:rFonts w:cstheme="minorHAnsi"/>
                <w:sz w:val="20"/>
                <w:szCs w:val="20"/>
              </w:rPr>
            </w:pPr>
          </w:p>
        </w:tc>
        <w:tc>
          <w:tcPr>
            <w:tcW w:w="2340" w:type="dxa"/>
          </w:tcPr>
          <w:p w:rsidR="007C1703" w:rsidRPr="00E41FE8" w:rsidRDefault="00826818" w:rsidP="00826818">
            <w:pPr>
              <w:spacing w:after="0" w:line="240" w:lineRule="auto"/>
              <w:rPr>
                <w:rFonts w:cstheme="minorHAnsi"/>
                <w:sz w:val="20"/>
                <w:szCs w:val="20"/>
              </w:rPr>
            </w:pPr>
            <w:r>
              <w:rPr>
                <w:rFonts w:cstheme="minorHAnsi"/>
                <w:sz w:val="20"/>
                <w:szCs w:val="20"/>
              </w:rPr>
              <w:t>No influence by the UNDP can be expected</w:t>
            </w:r>
            <w:r w:rsidR="00091E7F" w:rsidRPr="00E41FE8">
              <w:rPr>
                <w:sz w:val="20"/>
                <w:szCs w:val="20"/>
              </w:rPr>
              <w:t>.</w:t>
            </w:r>
            <w:r>
              <w:rPr>
                <w:sz w:val="20"/>
                <w:szCs w:val="20"/>
              </w:rPr>
              <w:t xml:space="preserve"> However, if changes occur</w:t>
            </w:r>
            <w:r w:rsidR="00146E02">
              <w:rPr>
                <w:sz w:val="20"/>
                <w:szCs w:val="20"/>
              </w:rPr>
              <w:t>,</w:t>
            </w:r>
            <w:r w:rsidR="00091E7F" w:rsidRPr="00E41FE8">
              <w:rPr>
                <w:sz w:val="20"/>
                <w:szCs w:val="20"/>
              </w:rPr>
              <w:t xml:space="preserve"> </w:t>
            </w:r>
            <w:r>
              <w:rPr>
                <w:sz w:val="20"/>
                <w:szCs w:val="20"/>
              </w:rPr>
              <w:t>PIU will immediately approach the new management in order to establish contacts in order to get them familiarized and aware of the HIV response.</w:t>
            </w:r>
          </w:p>
        </w:tc>
        <w:tc>
          <w:tcPr>
            <w:tcW w:w="1170" w:type="dxa"/>
          </w:tcPr>
          <w:p w:rsidR="007C1703" w:rsidRPr="00E41FE8" w:rsidRDefault="007C1703" w:rsidP="00826818">
            <w:pPr>
              <w:spacing w:after="0" w:line="240" w:lineRule="auto"/>
              <w:rPr>
                <w:rFonts w:cstheme="minorHAnsi"/>
                <w:sz w:val="20"/>
                <w:szCs w:val="20"/>
              </w:rPr>
            </w:pPr>
            <w:r w:rsidRPr="00E41FE8">
              <w:rPr>
                <w:rFonts w:cstheme="minorHAnsi"/>
                <w:sz w:val="20"/>
                <w:szCs w:val="20"/>
              </w:rPr>
              <w:t xml:space="preserve">UNDP, </w:t>
            </w:r>
            <w:r w:rsidR="00826818">
              <w:rPr>
                <w:rFonts w:cstheme="minorHAnsi"/>
                <w:sz w:val="20"/>
                <w:szCs w:val="20"/>
              </w:rPr>
              <w:t xml:space="preserve">CCM, </w:t>
            </w:r>
            <w:r w:rsidRPr="00E41FE8">
              <w:rPr>
                <w:rFonts w:cstheme="minorHAnsi"/>
                <w:sz w:val="20"/>
                <w:szCs w:val="20"/>
              </w:rPr>
              <w:t>PM</w:t>
            </w:r>
          </w:p>
        </w:tc>
        <w:tc>
          <w:tcPr>
            <w:tcW w:w="1350" w:type="dxa"/>
          </w:tcPr>
          <w:p w:rsidR="007C1703" w:rsidRPr="00E41FE8" w:rsidRDefault="007C1703" w:rsidP="00091E7F">
            <w:pPr>
              <w:spacing w:after="0" w:line="240" w:lineRule="auto"/>
              <w:rPr>
                <w:rFonts w:cstheme="minorHAnsi"/>
                <w:i/>
                <w:sz w:val="20"/>
                <w:szCs w:val="20"/>
              </w:rPr>
            </w:pPr>
            <w:proofErr w:type="spellStart"/>
            <w:r w:rsidRPr="00E41FE8">
              <w:rPr>
                <w:rFonts w:cstheme="minorHAnsi"/>
                <w:sz w:val="20"/>
                <w:szCs w:val="20"/>
              </w:rPr>
              <w:t>Pr</w:t>
            </w:r>
            <w:r w:rsidR="00091E7F" w:rsidRPr="00E41FE8">
              <w:rPr>
                <w:rFonts w:cstheme="minorHAnsi"/>
                <w:sz w:val="20"/>
                <w:szCs w:val="20"/>
              </w:rPr>
              <w:t>ogramme</w:t>
            </w:r>
            <w:proofErr w:type="spellEnd"/>
            <w:r w:rsidR="00826818">
              <w:rPr>
                <w:rFonts w:cstheme="minorHAnsi"/>
                <w:sz w:val="20"/>
                <w:szCs w:val="20"/>
              </w:rPr>
              <w:t xml:space="preserve"> </w:t>
            </w:r>
            <w:r w:rsidRPr="00E41FE8">
              <w:rPr>
                <w:rFonts w:cstheme="minorHAnsi"/>
                <w:sz w:val="20"/>
                <w:szCs w:val="20"/>
              </w:rPr>
              <w:t>Manager</w:t>
            </w:r>
          </w:p>
        </w:tc>
        <w:tc>
          <w:tcPr>
            <w:tcW w:w="1440" w:type="dxa"/>
          </w:tcPr>
          <w:p w:rsidR="007C1703" w:rsidRPr="00E41FE8" w:rsidRDefault="007C1703" w:rsidP="00560AC3">
            <w:pPr>
              <w:spacing w:after="0" w:line="240" w:lineRule="auto"/>
              <w:rPr>
                <w:rFonts w:cstheme="minorHAnsi"/>
                <w:i/>
                <w:sz w:val="20"/>
                <w:szCs w:val="20"/>
              </w:rPr>
            </w:pPr>
          </w:p>
        </w:tc>
        <w:tc>
          <w:tcPr>
            <w:tcW w:w="1170" w:type="dxa"/>
          </w:tcPr>
          <w:p w:rsidR="007C1703" w:rsidRPr="00015312" w:rsidRDefault="007C1703" w:rsidP="00560AC3">
            <w:pPr>
              <w:spacing w:after="0" w:line="240" w:lineRule="auto"/>
              <w:rPr>
                <w:rFonts w:cstheme="minorHAnsi"/>
                <w:i/>
              </w:rPr>
            </w:pPr>
          </w:p>
        </w:tc>
      </w:tr>
      <w:tr w:rsidR="007C1703" w:rsidRPr="00015312" w:rsidTr="007352CD">
        <w:tblPrEx>
          <w:tblLook w:val="01E0"/>
        </w:tblPrEx>
        <w:trPr>
          <w:trHeight w:val="2645"/>
        </w:trPr>
        <w:tc>
          <w:tcPr>
            <w:tcW w:w="376" w:type="dxa"/>
          </w:tcPr>
          <w:p w:rsidR="007C1703" w:rsidRPr="00015312" w:rsidRDefault="007352CD" w:rsidP="00560AC3">
            <w:pPr>
              <w:spacing w:after="0" w:line="240" w:lineRule="auto"/>
              <w:rPr>
                <w:rFonts w:cstheme="minorHAnsi"/>
              </w:rPr>
            </w:pPr>
            <w:r>
              <w:rPr>
                <w:rFonts w:cstheme="minorHAnsi"/>
              </w:rPr>
              <w:t>3</w:t>
            </w:r>
          </w:p>
        </w:tc>
        <w:tc>
          <w:tcPr>
            <w:tcW w:w="2156" w:type="dxa"/>
          </w:tcPr>
          <w:p w:rsidR="007C1703" w:rsidRPr="00E41FE8" w:rsidRDefault="00826818" w:rsidP="00F43D19">
            <w:pPr>
              <w:spacing w:after="0" w:line="240" w:lineRule="auto"/>
              <w:rPr>
                <w:rFonts w:cstheme="minorHAnsi"/>
                <w:sz w:val="20"/>
                <w:szCs w:val="20"/>
              </w:rPr>
            </w:pPr>
            <w:r>
              <w:rPr>
                <w:sz w:val="20"/>
                <w:szCs w:val="20"/>
              </w:rPr>
              <w:t>Staff turnover in NGO CAZAS</w:t>
            </w:r>
          </w:p>
        </w:tc>
        <w:tc>
          <w:tcPr>
            <w:tcW w:w="1350" w:type="dxa"/>
          </w:tcPr>
          <w:p w:rsidR="007C1703" w:rsidRPr="00E41FE8" w:rsidRDefault="00F43D19" w:rsidP="00560AC3">
            <w:pPr>
              <w:spacing w:after="0" w:line="240" w:lineRule="auto"/>
              <w:rPr>
                <w:rFonts w:cstheme="minorHAnsi"/>
                <w:sz w:val="20"/>
                <w:szCs w:val="20"/>
              </w:rPr>
            </w:pPr>
            <w:r w:rsidRPr="00E41FE8">
              <w:rPr>
                <w:rFonts w:cstheme="minorHAnsi"/>
                <w:sz w:val="20"/>
                <w:szCs w:val="20"/>
              </w:rPr>
              <w:t>08/08</w:t>
            </w:r>
            <w:r w:rsidR="007C1703" w:rsidRPr="00E41FE8">
              <w:rPr>
                <w:rFonts w:cstheme="minorHAnsi"/>
                <w:sz w:val="20"/>
                <w:szCs w:val="20"/>
              </w:rPr>
              <w:t>/2012</w:t>
            </w:r>
          </w:p>
        </w:tc>
        <w:tc>
          <w:tcPr>
            <w:tcW w:w="1620" w:type="dxa"/>
          </w:tcPr>
          <w:p w:rsidR="007C1703" w:rsidRPr="00E41FE8" w:rsidRDefault="00F43D19" w:rsidP="007352CD">
            <w:pPr>
              <w:spacing w:after="0" w:line="240" w:lineRule="auto"/>
              <w:rPr>
                <w:rFonts w:cstheme="minorHAnsi"/>
                <w:sz w:val="20"/>
                <w:szCs w:val="20"/>
              </w:rPr>
            </w:pPr>
            <w:r w:rsidRPr="00E41FE8">
              <w:rPr>
                <w:rFonts w:cstheme="minorHAnsi"/>
                <w:sz w:val="20"/>
                <w:szCs w:val="20"/>
              </w:rPr>
              <w:t>Organizational</w:t>
            </w:r>
          </w:p>
        </w:tc>
        <w:tc>
          <w:tcPr>
            <w:tcW w:w="2520" w:type="dxa"/>
          </w:tcPr>
          <w:p w:rsidR="003130FC" w:rsidRPr="00E41FE8" w:rsidRDefault="003130FC" w:rsidP="003130FC">
            <w:pPr>
              <w:spacing w:after="0" w:line="240" w:lineRule="auto"/>
              <w:rPr>
                <w:rFonts w:cstheme="minorHAnsi"/>
                <w:sz w:val="20"/>
                <w:szCs w:val="20"/>
              </w:rPr>
            </w:pPr>
            <w:r w:rsidRPr="00E41FE8">
              <w:rPr>
                <w:rFonts w:cstheme="minorHAnsi"/>
                <w:sz w:val="20"/>
                <w:szCs w:val="20"/>
              </w:rPr>
              <w:t xml:space="preserve">Capacity </w:t>
            </w:r>
            <w:r>
              <w:rPr>
                <w:rFonts w:cstheme="minorHAnsi"/>
                <w:sz w:val="20"/>
                <w:szCs w:val="20"/>
              </w:rPr>
              <w:t>of CAZAS depends on personnel engaged. Given the high turnover of staff within the organization, the capacity may go significantly up and down and will substantially influence the pace and quality of implementation.</w:t>
            </w:r>
          </w:p>
          <w:p w:rsidR="007C1703" w:rsidRPr="00E41FE8" w:rsidRDefault="007C1703" w:rsidP="00560AC3">
            <w:pPr>
              <w:spacing w:after="0" w:line="240" w:lineRule="auto"/>
              <w:rPr>
                <w:rFonts w:cstheme="minorHAnsi"/>
                <w:i/>
                <w:sz w:val="20"/>
                <w:szCs w:val="20"/>
              </w:rPr>
            </w:pPr>
            <w:r w:rsidRPr="00E41FE8">
              <w:rPr>
                <w:rFonts w:cstheme="minorHAnsi"/>
                <w:i/>
                <w:sz w:val="20"/>
                <w:szCs w:val="20"/>
              </w:rPr>
              <w:t>Medium</w:t>
            </w:r>
          </w:p>
        </w:tc>
        <w:tc>
          <w:tcPr>
            <w:tcW w:w="2340" w:type="dxa"/>
          </w:tcPr>
          <w:p w:rsidR="007C1703" w:rsidRPr="00E41FE8" w:rsidRDefault="003B764B" w:rsidP="003130FC">
            <w:pPr>
              <w:spacing w:after="0" w:line="240" w:lineRule="auto"/>
              <w:jc w:val="both"/>
              <w:rPr>
                <w:rFonts w:cstheme="minorHAnsi"/>
                <w:sz w:val="20"/>
                <w:szCs w:val="20"/>
              </w:rPr>
            </w:pPr>
            <w:r w:rsidRPr="003130FC">
              <w:rPr>
                <w:sz w:val="20"/>
                <w:szCs w:val="20"/>
              </w:rPr>
              <w:t xml:space="preserve">UNDP </w:t>
            </w:r>
            <w:r w:rsidR="003130FC" w:rsidRPr="003130FC">
              <w:rPr>
                <w:sz w:val="20"/>
                <w:szCs w:val="20"/>
              </w:rPr>
              <w:t xml:space="preserve">PIU insisted on budgeting remuneration for CAZAS staff involved in GFATM </w:t>
            </w:r>
            <w:proofErr w:type="spellStart"/>
            <w:r w:rsidR="003130FC" w:rsidRPr="003130FC">
              <w:rPr>
                <w:sz w:val="20"/>
                <w:szCs w:val="20"/>
              </w:rPr>
              <w:t>programme</w:t>
            </w:r>
            <w:proofErr w:type="spellEnd"/>
            <w:r w:rsidR="003130FC" w:rsidRPr="003130FC">
              <w:rPr>
                <w:sz w:val="20"/>
                <w:szCs w:val="20"/>
              </w:rPr>
              <w:t xml:space="preserve"> implementation, which </w:t>
            </w:r>
            <w:r w:rsidR="003130FC">
              <w:rPr>
                <w:sz w:val="20"/>
                <w:szCs w:val="20"/>
              </w:rPr>
              <w:t>is</w:t>
            </w:r>
            <w:r w:rsidR="003130FC" w:rsidRPr="003130FC">
              <w:rPr>
                <w:sz w:val="20"/>
                <w:szCs w:val="20"/>
              </w:rPr>
              <w:t xml:space="preserve"> higher than the national average</w:t>
            </w:r>
            <w:r w:rsidR="003130FC">
              <w:rPr>
                <w:sz w:val="20"/>
                <w:szCs w:val="20"/>
              </w:rPr>
              <w:t xml:space="preserve"> and which hopefully would be an incentive for staying with CAZAS.</w:t>
            </w:r>
          </w:p>
        </w:tc>
        <w:tc>
          <w:tcPr>
            <w:tcW w:w="1170" w:type="dxa"/>
          </w:tcPr>
          <w:p w:rsidR="007C1703" w:rsidRPr="00E41FE8" w:rsidRDefault="00F43D19" w:rsidP="003130FC">
            <w:pPr>
              <w:spacing w:after="0" w:line="240" w:lineRule="auto"/>
              <w:rPr>
                <w:rFonts w:cstheme="minorHAnsi"/>
                <w:sz w:val="20"/>
                <w:szCs w:val="20"/>
              </w:rPr>
            </w:pPr>
            <w:r w:rsidRPr="00E41FE8">
              <w:rPr>
                <w:rFonts w:cstheme="minorHAnsi"/>
                <w:sz w:val="20"/>
                <w:szCs w:val="20"/>
              </w:rPr>
              <w:t>UNDP</w:t>
            </w:r>
            <w:r w:rsidR="007C1703" w:rsidRPr="00E41FE8">
              <w:rPr>
                <w:rFonts w:cstheme="minorHAnsi"/>
                <w:sz w:val="20"/>
                <w:szCs w:val="20"/>
              </w:rPr>
              <w:t xml:space="preserve">, </w:t>
            </w:r>
            <w:r w:rsidR="003130FC">
              <w:rPr>
                <w:rFonts w:cstheme="minorHAnsi"/>
                <w:sz w:val="20"/>
                <w:szCs w:val="20"/>
              </w:rPr>
              <w:t xml:space="preserve">CAZAS, </w:t>
            </w:r>
            <w:r w:rsidR="007C1703" w:rsidRPr="00E41FE8">
              <w:rPr>
                <w:rFonts w:cstheme="minorHAnsi"/>
                <w:sz w:val="20"/>
                <w:szCs w:val="20"/>
              </w:rPr>
              <w:t>PM</w:t>
            </w:r>
          </w:p>
        </w:tc>
        <w:tc>
          <w:tcPr>
            <w:tcW w:w="1350" w:type="dxa"/>
          </w:tcPr>
          <w:p w:rsidR="007C1703" w:rsidRPr="00E41FE8" w:rsidRDefault="007C1703" w:rsidP="00F43D19">
            <w:pPr>
              <w:spacing w:after="0" w:line="240" w:lineRule="auto"/>
              <w:rPr>
                <w:rFonts w:cstheme="minorHAnsi"/>
                <w:i/>
                <w:sz w:val="20"/>
                <w:szCs w:val="20"/>
              </w:rPr>
            </w:pPr>
            <w:proofErr w:type="spellStart"/>
            <w:r w:rsidRPr="00E41FE8">
              <w:rPr>
                <w:rFonts w:cstheme="minorHAnsi"/>
                <w:sz w:val="20"/>
                <w:szCs w:val="20"/>
              </w:rPr>
              <w:t>Pr</w:t>
            </w:r>
            <w:r w:rsidR="00F43D19" w:rsidRPr="00E41FE8">
              <w:rPr>
                <w:rFonts w:cstheme="minorHAnsi"/>
                <w:sz w:val="20"/>
                <w:szCs w:val="20"/>
              </w:rPr>
              <w:t>ogramme</w:t>
            </w:r>
            <w:proofErr w:type="spellEnd"/>
            <w:r w:rsidR="003130FC">
              <w:rPr>
                <w:rFonts w:cstheme="minorHAnsi"/>
                <w:sz w:val="20"/>
                <w:szCs w:val="20"/>
              </w:rPr>
              <w:t xml:space="preserve"> </w:t>
            </w:r>
            <w:r w:rsidRPr="00E41FE8">
              <w:rPr>
                <w:rFonts w:cstheme="minorHAnsi"/>
                <w:sz w:val="20"/>
                <w:szCs w:val="20"/>
              </w:rPr>
              <w:t>Manager</w:t>
            </w:r>
          </w:p>
        </w:tc>
        <w:tc>
          <w:tcPr>
            <w:tcW w:w="1440" w:type="dxa"/>
          </w:tcPr>
          <w:p w:rsidR="007C1703" w:rsidRPr="00E41FE8" w:rsidRDefault="007C1703" w:rsidP="00560AC3">
            <w:pPr>
              <w:spacing w:after="0" w:line="240" w:lineRule="auto"/>
              <w:rPr>
                <w:rFonts w:cstheme="minorHAnsi"/>
                <w:i/>
                <w:sz w:val="20"/>
                <w:szCs w:val="20"/>
              </w:rPr>
            </w:pPr>
          </w:p>
        </w:tc>
        <w:tc>
          <w:tcPr>
            <w:tcW w:w="1170" w:type="dxa"/>
          </w:tcPr>
          <w:p w:rsidR="007C1703" w:rsidRPr="00015312" w:rsidRDefault="007C1703" w:rsidP="00560AC3">
            <w:pPr>
              <w:spacing w:after="0" w:line="240" w:lineRule="auto"/>
              <w:rPr>
                <w:rFonts w:cstheme="minorHAnsi"/>
                <w:i/>
              </w:rPr>
            </w:pPr>
          </w:p>
        </w:tc>
      </w:tr>
      <w:tr w:rsidR="007C1703" w:rsidRPr="00015312" w:rsidTr="00AE35FC">
        <w:tblPrEx>
          <w:tblLook w:val="01E0"/>
        </w:tblPrEx>
        <w:trPr>
          <w:trHeight w:val="530"/>
        </w:trPr>
        <w:tc>
          <w:tcPr>
            <w:tcW w:w="376" w:type="dxa"/>
          </w:tcPr>
          <w:p w:rsidR="007C1703" w:rsidRPr="00015312" w:rsidRDefault="007352CD" w:rsidP="00560AC3">
            <w:pPr>
              <w:spacing w:after="0" w:line="240" w:lineRule="auto"/>
              <w:rPr>
                <w:rFonts w:cstheme="minorHAnsi"/>
              </w:rPr>
            </w:pPr>
            <w:r>
              <w:rPr>
                <w:rFonts w:cstheme="minorHAnsi"/>
              </w:rPr>
              <w:t>4</w:t>
            </w:r>
          </w:p>
        </w:tc>
        <w:tc>
          <w:tcPr>
            <w:tcW w:w="2156" w:type="dxa"/>
          </w:tcPr>
          <w:p w:rsidR="007C1703" w:rsidRPr="00E41FE8" w:rsidRDefault="003130FC" w:rsidP="00146E02">
            <w:pPr>
              <w:spacing w:after="0" w:line="240" w:lineRule="auto"/>
              <w:rPr>
                <w:rFonts w:cstheme="minorHAnsi"/>
                <w:sz w:val="20"/>
                <w:szCs w:val="20"/>
              </w:rPr>
            </w:pPr>
            <w:r>
              <w:rPr>
                <w:rFonts w:cstheme="minorHAnsi"/>
                <w:sz w:val="20"/>
                <w:szCs w:val="20"/>
              </w:rPr>
              <w:t xml:space="preserve">Coordination and communication within the NGO sector. </w:t>
            </w:r>
          </w:p>
        </w:tc>
        <w:tc>
          <w:tcPr>
            <w:tcW w:w="1350" w:type="dxa"/>
          </w:tcPr>
          <w:p w:rsidR="007C1703" w:rsidRPr="00E41FE8" w:rsidRDefault="00F43D19" w:rsidP="00F43D19">
            <w:pPr>
              <w:spacing w:after="0" w:line="240" w:lineRule="auto"/>
              <w:rPr>
                <w:rFonts w:cstheme="minorHAnsi"/>
                <w:sz w:val="20"/>
                <w:szCs w:val="20"/>
              </w:rPr>
            </w:pPr>
            <w:r w:rsidRPr="00E41FE8">
              <w:rPr>
                <w:rFonts w:cstheme="minorHAnsi"/>
                <w:sz w:val="20"/>
                <w:szCs w:val="20"/>
              </w:rPr>
              <w:t>08/08</w:t>
            </w:r>
            <w:r w:rsidR="007C1703" w:rsidRPr="00E41FE8">
              <w:rPr>
                <w:rFonts w:cstheme="minorHAnsi"/>
                <w:sz w:val="20"/>
                <w:szCs w:val="20"/>
              </w:rPr>
              <w:t>/2012</w:t>
            </w:r>
          </w:p>
        </w:tc>
        <w:tc>
          <w:tcPr>
            <w:tcW w:w="1620" w:type="dxa"/>
          </w:tcPr>
          <w:p w:rsidR="007C1703" w:rsidRPr="00E41FE8" w:rsidRDefault="007C1703" w:rsidP="00560AC3">
            <w:pPr>
              <w:spacing w:after="0" w:line="240" w:lineRule="auto"/>
              <w:rPr>
                <w:rFonts w:cstheme="minorHAnsi"/>
                <w:sz w:val="20"/>
                <w:szCs w:val="20"/>
              </w:rPr>
            </w:pPr>
            <w:r w:rsidRPr="00E41FE8">
              <w:rPr>
                <w:rFonts w:cstheme="minorHAnsi"/>
                <w:sz w:val="20"/>
                <w:szCs w:val="20"/>
              </w:rPr>
              <w:t xml:space="preserve">Organizational </w:t>
            </w:r>
          </w:p>
          <w:p w:rsidR="007C1703" w:rsidRPr="00E41FE8" w:rsidRDefault="007C1703" w:rsidP="00560AC3">
            <w:pPr>
              <w:spacing w:after="0" w:line="240" w:lineRule="auto"/>
              <w:rPr>
                <w:rFonts w:cstheme="minorHAnsi"/>
                <w:sz w:val="20"/>
                <w:szCs w:val="20"/>
              </w:rPr>
            </w:pPr>
            <w:r w:rsidRPr="00E41FE8">
              <w:rPr>
                <w:rFonts w:cstheme="minorHAnsi"/>
                <w:sz w:val="20"/>
                <w:szCs w:val="20"/>
              </w:rPr>
              <w:t>(execution capacity)</w:t>
            </w:r>
          </w:p>
        </w:tc>
        <w:tc>
          <w:tcPr>
            <w:tcW w:w="2520" w:type="dxa"/>
          </w:tcPr>
          <w:p w:rsidR="00F43D19" w:rsidRPr="00E41FE8" w:rsidRDefault="003130FC" w:rsidP="00560AC3">
            <w:pPr>
              <w:spacing w:after="0" w:line="240" w:lineRule="auto"/>
              <w:rPr>
                <w:rFonts w:cstheme="minorHAnsi"/>
                <w:sz w:val="20"/>
                <w:szCs w:val="20"/>
              </w:rPr>
            </w:pPr>
            <w:r>
              <w:rPr>
                <w:rFonts w:cstheme="minorHAnsi"/>
                <w:sz w:val="20"/>
                <w:szCs w:val="20"/>
              </w:rPr>
              <w:t xml:space="preserve">NGOs see each other as competitors for </w:t>
            </w:r>
            <w:r w:rsidR="007352CD">
              <w:rPr>
                <w:rFonts w:cstheme="minorHAnsi"/>
                <w:sz w:val="20"/>
                <w:szCs w:val="20"/>
              </w:rPr>
              <w:t>funds</w:t>
            </w:r>
            <w:r w:rsidR="00146E02">
              <w:rPr>
                <w:rFonts w:cstheme="minorHAnsi"/>
                <w:sz w:val="20"/>
                <w:szCs w:val="20"/>
              </w:rPr>
              <w:t xml:space="preserve"> and there is no clear distinction </w:t>
            </w:r>
            <w:r w:rsidR="00146E02">
              <w:rPr>
                <w:rFonts w:cstheme="minorHAnsi"/>
                <w:sz w:val="20"/>
                <w:szCs w:val="20"/>
              </w:rPr>
              <w:lastRenderedPageBreak/>
              <w:t>of areas of work</w:t>
            </w:r>
            <w:r w:rsidR="007352CD">
              <w:rPr>
                <w:rFonts w:cstheme="minorHAnsi"/>
                <w:sz w:val="20"/>
                <w:szCs w:val="20"/>
              </w:rPr>
              <w:t>.</w:t>
            </w:r>
            <w:r w:rsidR="00146E02">
              <w:rPr>
                <w:rFonts w:cstheme="minorHAnsi"/>
                <w:sz w:val="20"/>
                <w:szCs w:val="20"/>
              </w:rPr>
              <w:t xml:space="preserve"> Since NGO CAZAS has been planned as an umbrella SR for NGO sector, a correct communication and coordination is critical for the success of such an implementation arrangement. </w:t>
            </w:r>
          </w:p>
          <w:p w:rsidR="007C1703" w:rsidRPr="00E41FE8" w:rsidRDefault="007C1703" w:rsidP="00560AC3">
            <w:pPr>
              <w:spacing w:after="0" w:line="240" w:lineRule="auto"/>
              <w:rPr>
                <w:rFonts w:cstheme="minorHAnsi"/>
                <w:i/>
                <w:sz w:val="20"/>
                <w:szCs w:val="20"/>
              </w:rPr>
            </w:pPr>
            <w:r w:rsidRPr="00E41FE8">
              <w:rPr>
                <w:rFonts w:cstheme="minorHAnsi"/>
                <w:i/>
                <w:sz w:val="20"/>
                <w:szCs w:val="20"/>
              </w:rPr>
              <w:t>Medium</w:t>
            </w:r>
          </w:p>
        </w:tc>
        <w:tc>
          <w:tcPr>
            <w:tcW w:w="2340" w:type="dxa"/>
          </w:tcPr>
          <w:p w:rsidR="007C1703" w:rsidRPr="00E41FE8" w:rsidRDefault="00146E02" w:rsidP="007014D8">
            <w:pPr>
              <w:spacing w:after="0" w:line="240" w:lineRule="auto"/>
              <w:rPr>
                <w:rFonts w:cstheme="minorHAnsi"/>
                <w:sz w:val="20"/>
                <w:szCs w:val="20"/>
              </w:rPr>
            </w:pPr>
            <w:r>
              <w:rPr>
                <w:sz w:val="20"/>
                <w:szCs w:val="20"/>
              </w:rPr>
              <w:lastRenderedPageBreak/>
              <w:t xml:space="preserve">UNDP PIU </w:t>
            </w:r>
            <w:r w:rsidR="007014D8">
              <w:rPr>
                <w:sz w:val="20"/>
                <w:szCs w:val="20"/>
              </w:rPr>
              <w:t>will closely monitor and support</w:t>
            </w:r>
            <w:r>
              <w:rPr>
                <w:sz w:val="20"/>
                <w:szCs w:val="20"/>
              </w:rPr>
              <w:t xml:space="preserve"> establishing</w:t>
            </w:r>
            <w:r w:rsidR="007014D8">
              <w:rPr>
                <w:sz w:val="20"/>
                <w:szCs w:val="20"/>
              </w:rPr>
              <w:t xml:space="preserve"> of</w:t>
            </w:r>
            <w:r>
              <w:rPr>
                <w:sz w:val="20"/>
                <w:szCs w:val="20"/>
              </w:rPr>
              <w:t xml:space="preserve"> a proper </w:t>
            </w:r>
            <w:r>
              <w:rPr>
                <w:sz w:val="20"/>
                <w:szCs w:val="20"/>
              </w:rPr>
              <w:lastRenderedPageBreak/>
              <w:t xml:space="preserve">communication </w:t>
            </w:r>
            <w:r w:rsidR="007014D8">
              <w:rPr>
                <w:sz w:val="20"/>
                <w:szCs w:val="20"/>
              </w:rPr>
              <w:t>and coordination between CAZAS and other NGOs.</w:t>
            </w:r>
          </w:p>
        </w:tc>
        <w:tc>
          <w:tcPr>
            <w:tcW w:w="1170" w:type="dxa"/>
          </w:tcPr>
          <w:p w:rsidR="007C1703" w:rsidRPr="00E41FE8" w:rsidRDefault="007C1703" w:rsidP="007014D8">
            <w:pPr>
              <w:spacing w:after="0" w:line="240" w:lineRule="auto"/>
              <w:rPr>
                <w:rFonts w:cstheme="minorHAnsi"/>
                <w:sz w:val="20"/>
                <w:szCs w:val="20"/>
              </w:rPr>
            </w:pPr>
            <w:r w:rsidRPr="00E41FE8">
              <w:rPr>
                <w:rFonts w:cstheme="minorHAnsi"/>
                <w:sz w:val="20"/>
                <w:szCs w:val="20"/>
              </w:rPr>
              <w:lastRenderedPageBreak/>
              <w:t xml:space="preserve">UNDP, </w:t>
            </w:r>
            <w:r w:rsidR="007014D8">
              <w:rPr>
                <w:rFonts w:cstheme="minorHAnsi"/>
                <w:sz w:val="20"/>
                <w:szCs w:val="20"/>
              </w:rPr>
              <w:t xml:space="preserve">NGO CAZAS and </w:t>
            </w:r>
            <w:r w:rsidR="007014D8">
              <w:rPr>
                <w:rFonts w:cstheme="minorHAnsi"/>
                <w:sz w:val="20"/>
                <w:szCs w:val="20"/>
              </w:rPr>
              <w:lastRenderedPageBreak/>
              <w:t xml:space="preserve">other </w:t>
            </w:r>
            <w:r w:rsidR="00F43D19" w:rsidRPr="00E41FE8">
              <w:rPr>
                <w:rFonts w:cstheme="minorHAnsi"/>
                <w:sz w:val="20"/>
                <w:szCs w:val="20"/>
              </w:rPr>
              <w:t>NG</w:t>
            </w:r>
            <w:r w:rsidR="007014D8">
              <w:rPr>
                <w:rFonts w:cstheme="minorHAnsi"/>
                <w:sz w:val="20"/>
                <w:szCs w:val="20"/>
              </w:rPr>
              <w:t>Os</w:t>
            </w:r>
          </w:p>
        </w:tc>
        <w:tc>
          <w:tcPr>
            <w:tcW w:w="1350" w:type="dxa"/>
          </w:tcPr>
          <w:p w:rsidR="007C1703" w:rsidRPr="00E41FE8" w:rsidRDefault="007C1703" w:rsidP="00F43D19">
            <w:pPr>
              <w:spacing w:after="0" w:line="240" w:lineRule="auto"/>
              <w:rPr>
                <w:rFonts w:cstheme="minorHAnsi"/>
                <w:sz w:val="20"/>
                <w:szCs w:val="20"/>
              </w:rPr>
            </w:pPr>
            <w:proofErr w:type="spellStart"/>
            <w:r w:rsidRPr="00E41FE8">
              <w:rPr>
                <w:rFonts w:cstheme="minorHAnsi"/>
                <w:sz w:val="20"/>
                <w:szCs w:val="20"/>
              </w:rPr>
              <w:lastRenderedPageBreak/>
              <w:t>Pro</w:t>
            </w:r>
            <w:r w:rsidR="00F43D19" w:rsidRPr="00E41FE8">
              <w:rPr>
                <w:rFonts w:cstheme="minorHAnsi"/>
                <w:sz w:val="20"/>
                <w:szCs w:val="20"/>
              </w:rPr>
              <w:t>gramme</w:t>
            </w:r>
            <w:proofErr w:type="spellEnd"/>
            <w:r w:rsidR="007352CD">
              <w:rPr>
                <w:rFonts w:cstheme="minorHAnsi"/>
                <w:sz w:val="20"/>
                <w:szCs w:val="20"/>
              </w:rPr>
              <w:t xml:space="preserve"> </w:t>
            </w:r>
            <w:r w:rsidRPr="00E41FE8">
              <w:rPr>
                <w:rFonts w:cstheme="minorHAnsi"/>
                <w:sz w:val="20"/>
                <w:szCs w:val="20"/>
              </w:rPr>
              <w:t>Manager</w:t>
            </w:r>
          </w:p>
        </w:tc>
        <w:tc>
          <w:tcPr>
            <w:tcW w:w="1440" w:type="dxa"/>
          </w:tcPr>
          <w:p w:rsidR="007C1703" w:rsidRPr="00E41FE8" w:rsidRDefault="007C1703" w:rsidP="00560AC3">
            <w:pPr>
              <w:spacing w:after="0" w:line="240" w:lineRule="auto"/>
              <w:rPr>
                <w:rFonts w:cstheme="minorHAnsi"/>
                <w:sz w:val="20"/>
                <w:szCs w:val="20"/>
              </w:rPr>
            </w:pPr>
          </w:p>
        </w:tc>
        <w:tc>
          <w:tcPr>
            <w:tcW w:w="1170" w:type="dxa"/>
          </w:tcPr>
          <w:p w:rsidR="007C1703" w:rsidRPr="00E41FE8" w:rsidRDefault="007C1703" w:rsidP="00560AC3">
            <w:pPr>
              <w:spacing w:after="0" w:line="240" w:lineRule="auto"/>
              <w:rPr>
                <w:rFonts w:cstheme="minorHAnsi"/>
                <w:sz w:val="20"/>
                <w:szCs w:val="20"/>
              </w:rPr>
            </w:pPr>
          </w:p>
        </w:tc>
      </w:tr>
      <w:tr w:rsidR="007C1703" w:rsidRPr="00015312" w:rsidTr="007014D8">
        <w:tblPrEx>
          <w:tblLook w:val="01E0"/>
        </w:tblPrEx>
        <w:trPr>
          <w:trHeight w:val="1862"/>
        </w:trPr>
        <w:tc>
          <w:tcPr>
            <w:tcW w:w="376" w:type="dxa"/>
          </w:tcPr>
          <w:p w:rsidR="007C1703" w:rsidRPr="00015312" w:rsidRDefault="007352CD" w:rsidP="00560AC3">
            <w:pPr>
              <w:spacing w:after="0" w:line="240" w:lineRule="auto"/>
              <w:rPr>
                <w:rFonts w:cstheme="minorHAnsi"/>
              </w:rPr>
            </w:pPr>
            <w:r>
              <w:rPr>
                <w:rFonts w:cstheme="minorHAnsi"/>
              </w:rPr>
              <w:lastRenderedPageBreak/>
              <w:t>5</w:t>
            </w:r>
          </w:p>
        </w:tc>
        <w:tc>
          <w:tcPr>
            <w:tcW w:w="2156" w:type="dxa"/>
          </w:tcPr>
          <w:p w:rsidR="007C1703" w:rsidRPr="00E41FE8" w:rsidRDefault="00146E02" w:rsidP="007352CD">
            <w:pPr>
              <w:spacing w:after="0" w:line="240" w:lineRule="auto"/>
              <w:rPr>
                <w:rFonts w:cstheme="minorHAnsi"/>
                <w:sz w:val="20"/>
                <w:szCs w:val="20"/>
              </w:rPr>
            </w:pPr>
            <w:r>
              <w:rPr>
                <w:rFonts w:cstheme="minorHAnsi"/>
                <w:sz w:val="20"/>
                <w:szCs w:val="20"/>
              </w:rPr>
              <w:t>Coordination among the public sector</w:t>
            </w:r>
            <w:r w:rsidR="007014D8">
              <w:rPr>
                <w:rFonts w:cstheme="minorHAnsi"/>
                <w:sz w:val="20"/>
                <w:szCs w:val="20"/>
              </w:rPr>
              <w:t xml:space="preserve"> and NGOs.</w:t>
            </w:r>
          </w:p>
        </w:tc>
        <w:tc>
          <w:tcPr>
            <w:tcW w:w="1350" w:type="dxa"/>
          </w:tcPr>
          <w:p w:rsidR="007C1703" w:rsidRPr="00E41FE8" w:rsidRDefault="00F43D19" w:rsidP="00560AC3">
            <w:pPr>
              <w:spacing w:after="0" w:line="240" w:lineRule="auto"/>
              <w:rPr>
                <w:rFonts w:cstheme="minorHAnsi"/>
                <w:sz w:val="20"/>
                <w:szCs w:val="20"/>
              </w:rPr>
            </w:pPr>
            <w:r w:rsidRPr="00E41FE8">
              <w:rPr>
                <w:rFonts w:cstheme="minorHAnsi"/>
                <w:sz w:val="20"/>
                <w:szCs w:val="20"/>
              </w:rPr>
              <w:t>08/08/2012</w:t>
            </w:r>
          </w:p>
        </w:tc>
        <w:tc>
          <w:tcPr>
            <w:tcW w:w="1620" w:type="dxa"/>
          </w:tcPr>
          <w:p w:rsidR="007C1703" w:rsidRPr="00E41FE8" w:rsidRDefault="007C1703" w:rsidP="00560AC3">
            <w:pPr>
              <w:spacing w:after="0" w:line="240" w:lineRule="auto"/>
              <w:rPr>
                <w:rFonts w:cstheme="minorHAnsi"/>
                <w:sz w:val="20"/>
                <w:szCs w:val="20"/>
              </w:rPr>
            </w:pPr>
            <w:r w:rsidRPr="00E41FE8">
              <w:rPr>
                <w:rFonts w:cstheme="minorHAnsi"/>
                <w:sz w:val="20"/>
                <w:szCs w:val="20"/>
              </w:rPr>
              <w:t xml:space="preserve">Organizational  </w:t>
            </w:r>
          </w:p>
          <w:p w:rsidR="007C1703" w:rsidRPr="00E41FE8" w:rsidRDefault="007C1703" w:rsidP="00560AC3">
            <w:pPr>
              <w:spacing w:after="0" w:line="240" w:lineRule="auto"/>
              <w:rPr>
                <w:rFonts w:cstheme="minorHAnsi"/>
                <w:sz w:val="20"/>
                <w:szCs w:val="20"/>
              </w:rPr>
            </w:pPr>
          </w:p>
        </w:tc>
        <w:tc>
          <w:tcPr>
            <w:tcW w:w="2520" w:type="dxa"/>
          </w:tcPr>
          <w:p w:rsidR="007C1703" w:rsidRPr="00E41FE8" w:rsidRDefault="007014D8" w:rsidP="00560AC3">
            <w:pPr>
              <w:spacing w:after="0" w:line="240" w:lineRule="auto"/>
              <w:rPr>
                <w:rFonts w:cstheme="minorHAnsi"/>
                <w:sz w:val="20"/>
                <w:szCs w:val="20"/>
              </w:rPr>
            </w:pPr>
            <w:r>
              <w:rPr>
                <w:rFonts w:cstheme="minorHAnsi"/>
                <w:sz w:val="20"/>
                <w:szCs w:val="20"/>
              </w:rPr>
              <w:t xml:space="preserve">Different perspectives on how to reach certain goals may lead to deeper misunderstands and delays in </w:t>
            </w:r>
            <w:proofErr w:type="spellStart"/>
            <w:r>
              <w:rPr>
                <w:rFonts w:cstheme="minorHAnsi"/>
                <w:sz w:val="20"/>
                <w:szCs w:val="20"/>
              </w:rPr>
              <w:t>programme</w:t>
            </w:r>
            <w:proofErr w:type="spellEnd"/>
            <w:r>
              <w:rPr>
                <w:rFonts w:cstheme="minorHAnsi"/>
                <w:sz w:val="20"/>
                <w:szCs w:val="20"/>
              </w:rPr>
              <w:t xml:space="preserve"> implementation.</w:t>
            </w:r>
          </w:p>
          <w:p w:rsidR="007C1703" w:rsidRPr="00E41FE8" w:rsidRDefault="007014D8" w:rsidP="00560AC3">
            <w:pPr>
              <w:spacing w:after="0" w:line="240" w:lineRule="auto"/>
              <w:rPr>
                <w:rFonts w:cstheme="minorHAnsi"/>
                <w:i/>
                <w:sz w:val="20"/>
                <w:szCs w:val="20"/>
              </w:rPr>
            </w:pPr>
            <w:r>
              <w:rPr>
                <w:rFonts w:cstheme="minorHAnsi"/>
                <w:i/>
                <w:sz w:val="20"/>
                <w:szCs w:val="20"/>
              </w:rPr>
              <w:t>Low</w:t>
            </w:r>
          </w:p>
        </w:tc>
        <w:tc>
          <w:tcPr>
            <w:tcW w:w="2340" w:type="dxa"/>
          </w:tcPr>
          <w:p w:rsidR="007C1703" w:rsidRPr="00E41FE8" w:rsidRDefault="007014D8" w:rsidP="00560AC3">
            <w:pPr>
              <w:spacing w:after="0" w:line="240" w:lineRule="auto"/>
              <w:rPr>
                <w:rFonts w:cstheme="minorHAnsi"/>
                <w:sz w:val="20"/>
                <w:szCs w:val="20"/>
              </w:rPr>
            </w:pPr>
            <w:r>
              <w:rPr>
                <w:sz w:val="20"/>
                <w:szCs w:val="20"/>
              </w:rPr>
              <w:t>UNDP PIU</w:t>
            </w:r>
            <w:r w:rsidR="00F43D19" w:rsidRPr="00E41FE8">
              <w:rPr>
                <w:sz w:val="20"/>
                <w:szCs w:val="20"/>
              </w:rPr>
              <w:t xml:space="preserve"> </w:t>
            </w:r>
            <w:r>
              <w:rPr>
                <w:rFonts w:cstheme="minorHAnsi"/>
                <w:sz w:val="20"/>
                <w:szCs w:val="20"/>
              </w:rPr>
              <w:t xml:space="preserve">will monitor and facilitate coordination between sectors. </w:t>
            </w:r>
          </w:p>
        </w:tc>
        <w:tc>
          <w:tcPr>
            <w:tcW w:w="1170" w:type="dxa"/>
          </w:tcPr>
          <w:p w:rsidR="007C1703" w:rsidRPr="00E41FE8" w:rsidRDefault="007014D8" w:rsidP="007014D8">
            <w:pPr>
              <w:spacing w:after="0" w:line="240" w:lineRule="auto"/>
              <w:rPr>
                <w:rFonts w:cstheme="minorHAnsi"/>
                <w:i/>
                <w:sz w:val="20"/>
                <w:szCs w:val="20"/>
              </w:rPr>
            </w:pPr>
            <w:r>
              <w:rPr>
                <w:rFonts w:cstheme="minorHAnsi"/>
                <w:sz w:val="20"/>
                <w:szCs w:val="20"/>
              </w:rPr>
              <w:t>UNDP, GO and NGO sector</w:t>
            </w:r>
          </w:p>
        </w:tc>
        <w:tc>
          <w:tcPr>
            <w:tcW w:w="1350" w:type="dxa"/>
          </w:tcPr>
          <w:p w:rsidR="007C1703" w:rsidRPr="00E41FE8" w:rsidRDefault="007C1703" w:rsidP="00F43D19">
            <w:pPr>
              <w:spacing w:after="0" w:line="240" w:lineRule="auto"/>
              <w:rPr>
                <w:rFonts w:cstheme="minorHAnsi"/>
                <w:i/>
                <w:sz w:val="20"/>
                <w:szCs w:val="20"/>
              </w:rPr>
            </w:pPr>
            <w:proofErr w:type="spellStart"/>
            <w:r w:rsidRPr="00E41FE8">
              <w:rPr>
                <w:rFonts w:cstheme="minorHAnsi"/>
                <w:sz w:val="20"/>
                <w:szCs w:val="20"/>
              </w:rPr>
              <w:t>Pro</w:t>
            </w:r>
            <w:r w:rsidR="00F43D19" w:rsidRPr="00E41FE8">
              <w:rPr>
                <w:rFonts w:cstheme="minorHAnsi"/>
                <w:sz w:val="20"/>
                <w:szCs w:val="20"/>
              </w:rPr>
              <w:t>gramme</w:t>
            </w:r>
            <w:proofErr w:type="spellEnd"/>
            <w:r w:rsidR="007352CD">
              <w:rPr>
                <w:rFonts w:cstheme="minorHAnsi"/>
                <w:sz w:val="20"/>
                <w:szCs w:val="20"/>
              </w:rPr>
              <w:t xml:space="preserve"> </w:t>
            </w:r>
            <w:r w:rsidRPr="00E41FE8">
              <w:rPr>
                <w:rFonts w:cstheme="minorHAnsi"/>
                <w:sz w:val="20"/>
                <w:szCs w:val="20"/>
              </w:rPr>
              <w:t>Manager</w:t>
            </w:r>
          </w:p>
        </w:tc>
        <w:tc>
          <w:tcPr>
            <w:tcW w:w="1440" w:type="dxa"/>
          </w:tcPr>
          <w:p w:rsidR="007C1703" w:rsidRPr="00E41FE8" w:rsidRDefault="007C1703" w:rsidP="00560AC3">
            <w:pPr>
              <w:spacing w:after="0" w:line="240" w:lineRule="auto"/>
              <w:rPr>
                <w:rFonts w:cstheme="minorHAnsi"/>
                <w:i/>
                <w:sz w:val="20"/>
                <w:szCs w:val="20"/>
              </w:rPr>
            </w:pPr>
          </w:p>
        </w:tc>
        <w:tc>
          <w:tcPr>
            <w:tcW w:w="1170" w:type="dxa"/>
          </w:tcPr>
          <w:p w:rsidR="007C1703" w:rsidRPr="00E41FE8" w:rsidRDefault="007C1703" w:rsidP="00560AC3">
            <w:pPr>
              <w:spacing w:after="0" w:line="240" w:lineRule="auto"/>
              <w:rPr>
                <w:rFonts w:cstheme="minorHAnsi"/>
                <w:i/>
                <w:sz w:val="20"/>
                <w:szCs w:val="20"/>
              </w:rPr>
            </w:pPr>
          </w:p>
        </w:tc>
      </w:tr>
      <w:tr w:rsidR="007C1703" w:rsidRPr="00015312" w:rsidTr="00AE35FC">
        <w:tblPrEx>
          <w:tblLook w:val="01E0"/>
        </w:tblPrEx>
        <w:tc>
          <w:tcPr>
            <w:tcW w:w="376" w:type="dxa"/>
          </w:tcPr>
          <w:p w:rsidR="007C1703" w:rsidRPr="00015312" w:rsidRDefault="007352CD" w:rsidP="00560AC3">
            <w:pPr>
              <w:spacing w:after="0" w:line="240" w:lineRule="auto"/>
              <w:rPr>
                <w:rFonts w:cstheme="minorHAnsi"/>
              </w:rPr>
            </w:pPr>
            <w:r>
              <w:rPr>
                <w:rFonts w:cstheme="minorHAnsi"/>
              </w:rPr>
              <w:t>6</w:t>
            </w:r>
          </w:p>
        </w:tc>
        <w:tc>
          <w:tcPr>
            <w:tcW w:w="2156" w:type="dxa"/>
          </w:tcPr>
          <w:p w:rsidR="007C1703" w:rsidRPr="001460D5" w:rsidRDefault="007014D8" w:rsidP="00560AC3">
            <w:pPr>
              <w:spacing w:after="0" w:line="240" w:lineRule="auto"/>
              <w:rPr>
                <w:rFonts w:cstheme="minorHAnsi"/>
                <w:sz w:val="20"/>
                <w:szCs w:val="20"/>
              </w:rPr>
            </w:pPr>
            <w:r w:rsidRPr="001460D5">
              <w:rPr>
                <w:rFonts w:cstheme="minorHAnsi"/>
                <w:sz w:val="20"/>
                <w:szCs w:val="20"/>
              </w:rPr>
              <w:t xml:space="preserve">Sustainability of NGO part of the </w:t>
            </w:r>
            <w:proofErr w:type="spellStart"/>
            <w:r w:rsidRPr="001460D5">
              <w:rPr>
                <w:rFonts w:cstheme="minorHAnsi"/>
                <w:sz w:val="20"/>
                <w:szCs w:val="20"/>
              </w:rPr>
              <w:t>programme</w:t>
            </w:r>
            <w:proofErr w:type="spellEnd"/>
            <w:r w:rsidRPr="001460D5">
              <w:rPr>
                <w:rFonts w:cstheme="minorHAnsi"/>
                <w:sz w:val="20"/>
                <w:szCs w:val="20"/>
              </w:rPr>
              <w:t xml:space="preserve"> once the GFATM funding ends.</w:t>
            </w:r>
          </w:p>
        </w:tc>
        <w:tc>
          <w:tcPr>
            <w:tcW w:w="1350" w:type="dxa"/>
          </w:tcPr>
          <w:p w:rsidR="007C1703" w:rsidRPr="001460D5" w:rsidRDefault="007014D8" w:rsidP="00560AC3">
            <w:pPr>
              <w:spacing w:after="0" w:line="240" w:lineRule="auto"/>
              <w:rPr>
                <w:rFonts w:cstheme="minorHAnsi"/>
                <w:sz w:val="20"/>
                <w:szCs w:val="20"/>
              </w:rPr>
            </w:pPr>
            <w:r w:rsidRPr="001460D5">
              <w:rPr>
                <w:rFonts w:cstheme="minorHAnsi"/>
                <w:sz w:val="20"/>
                <w:szCs w:val="20"/>
              </w:rPr>
              <w:t>08/08/2012</w:t>
            </w:r>
          </w:p>
        </w:tc>
        <w:tc>
          <w:tcPr>
            <w:tcW w:w="1620" w:type="dxa"/>
          </w:tcPr>
          <w:p w:rsidR="007C1703" w:rsidRPr="001460D5" w:rsidRDefault="007014D8" w:rsidP="00560AC3">
            <w:pPr>
              <w:spacing w:after="0" w:line="240" w:lineRule="auto"/>
              <w:rPr>
                <w:rFonts w:cstheme="minorHAnsi"/>
                <w:sz w:val="20"/>
                <w:szCs w:val="20"/>
              </w:rPr>
            </w:pPr>
            <w:r w:rsidRPr="001460D5">
              <w:rPr>
                <w:rFonts w:cstheme="minorHAnsi"/>
                <w:sz w:val="20"/>
                <w:szCs w:val="20"/>
              </w:rPr>
              <w:t>Financial</w:t>
            </w:r>
          </w:p>
          <w:p w:rsidR="007014D8" w:rsidRPr="001460D5" w:rsidRDefault="007014D8" w:rsidP="00560AC3">
            <w:pPr>
              <w:spacing w:after="0" w:line="240" w:lineRule="auto"/>
              <w:rPr>
                <w:rFonts w:cstheme="minorHAnsi"/>
                <w:sz w:val="20"/>
                <w:szCs w:val="20"/>
              </w:rPr>
            </w:pPr>
          </w:p>
        </w:tc>
        <w:tc>
          <w:tcPr>
            <w:tcW w:w="2520" w:type="dxa"/>
          </w:tcPr>
          <w:p w:rsidR="007C1703" w:rsidRDefault="00C714CC" w:rsidP="00C714CC">
            <w:pPr>
              <w:spacing w:after="0" w:line="240" w:lineRule="auto"/>
              <w:rPr>
                <w:rFonts w:cstheme="minorHAnsi"/>
                <w:sz w:val="20"/>
                <w:szCs w:val="20"/>
              </w:rPr>
            </w:pPr>
            <w:r w:rsidRPr="001460D5">
              <w:rPr>
                <w:rFonts w:cstheme="minorHAnsi"/>
                <w:sz w:val="20"/>
                <w:szCs w:val="20"/>
              </w:rPr>
              <w:t>Certain minor NGOs are completely financed from the GFATM funds.</w:t>
            </w:r>
          </w:p>
          <w:p w:rsidR="003D5B93" w:rsidRPr="00977DDA" w:rsidRDefault="003D5B93" w:rsidP="00C714CC">
            <w:pPr>
              <w:spacing w:after="0" w:line="240" w:lineRule="auto"/>
              <w:rPr>
                <w:rFonts w:cstheme="minorHAnsi"/>
                <w:i/>
                <w:sz w:val="20"/>
                <w:szCs w:val="20"/>
              </w:rPr>
            </w:pPr>
            <w:r w:rsidRPr="00977DDA">
              <w:rPr>
                <w:rFonts w:cstheme="minorHAnsi"/>
                <w:i/>
                <w:sz w:val="20"/>
                <w:szCs w:val="20"/>
              </w:rPr>
              <w:t>Medium</w:t>
            </w:r>
          </w:p>
        </w:tc>
        <w:tc>
          <w:tcPr>
            <w:tcW w:w="2340" w:type="dxa"/>
          </w:tcPr>
          <w:p w:rsidR="007C1703" w:rsidRPr="00E41FE8" w:rsidRDefault="00C714CC" w:rsidP="00B37D22">
            <w:pPr>
              <w:spacing w:after="0" w:line="240" w:lineRule="auto"/>
              <w:rPr>
                <w:rFonts w:cstheme="minorHAnsi"/>
                <w:sz w:val="20"/>
                <w:szCs w:val="20"/>
              </w:rPr>
            </w:pPr>
            <w:r>
              <w:rPr>
                <w:rFonts w:cstheme="minorHAnsi"/>
                <w:sz w:val="20"/>
                <w:szCs w:val="20"/>
              </w:rPr>
              <w:t>UNDP is fully commit</w:t>
            </w:r>
            <w:r w:rsidR="00BD1544">
              <w:rPr>
                <w:rFonts w:cstheme="minorHAnsi"/>
                <w:sz w:val="20"/>
                <w:szCs w:val="20"/>
              </w:rPr>
              <w:t>t</w:t>
            </w:r>
            <w:r>
              <w:rPr>
                <w:rFonts w:cstheme="minorHAnsi"/>
                <w:sz w:val="20"/>
                <w:szCs w:val="20"/>
              </w:rPr>
              <w:t>ed to support capacity building of NGOs working as SRs in terms of project development and fund raising</w:t>
            </w:r>
            <w:r w:rsidR="00B37D22">
              <w:rPr>
                <w:rFonts w:cstheme="minorHAnsi"/>
                <w:sz w:val="20"/>
                <w:szCs w:val="20"/>
              </w:rPr>
              <w:t xml:space="preserve"> as well as to advocate within Government structures in terms of financing NGO services. </w:t>
            </w:r>
          </w:p>
        </w:tc>
        <w:tc>
          <w:tcPr>
            <w:tcW w:w="1170" w:type="dxa"/>
          </w:tcPr>
          <w:p w:rsidR="007C1703" w:rsidRPr="00E41FE8" w:rsidRDefault="00B37D22" w:rsidP="00560AC3">
            <w:pPr>
              <w:spacing w:after="0" w:line="240" w:lineRule="auto"/>
              <w:rPr>
                <w:rFonts w:cstheme="minorHAnsi"/>
                <w:i/>
                <w:sz w:val="20"/>
                <w:szCs w:val="20"/>
              </w:rPr>
            </w:pPr>
            <w:r>
              <w:rPr>
                <w:rFonts w:cstheme="minorHAnsi"/>
                <w:sz w:val="20"/>
                <w:szCs w:val="20"/>
              </w:rPr>
              <w:t>UNDP, CCM</w:t>
            </w:r>
          </w:p>
        </w:tc>
        <w:tc>
          <w:tcPr>
            <w:tcW w:w="1350" w:type="dxa"/>
          </w:tcPr>
          <w:p w:rsidR="007C1703" w:rsidRPr="00E41FE8" w:rsidRDefault="00B37D22" w:rsidP="00EE0948">
            <w:pPr>
              <w:spacing w:after="0" w:line="240" w:lineRule="auto"/>
              <w:rPr>
                <w:rFonts w:cstheme="minorHAnsi"/>
                <w:i/>
                <w:sz w:val="20"/>
                <w:szCs w:val="20"/>
              </w:rPr>
            </w:pPr>
            <w:proofErr w:type="spellStart"/>
            <w:r w:rsidRPr="00E41FE8">
              <w:rPr>
                <w:rFonts w:cstheme="minorHAnsi"/>
                <w:sz w:val="20"/>
                <w:szCs w:val="20"/>
              </w:rPr>
              <w:t>Programme</w:t>
            </w:r>
            <w:proofErr w:type="spellEnd"/>
            <w:r>
              <w:rPr>
                <w:rFonts w:cstheme="minorHAnsi"/>
                <w:sz w:val="20"/>
                <w:szCs w:val="20"/>
              </w:rPr>
              <w:t xml:space="preserve"> </w:t>
            </w:r>
            <w:r w:rsidRPr="00E41FE8">
              <w:rPr>
                <w:rFonts w:cstheme="minorHAnsi"/>
                <w:sz w:val="20"/>
                <w:szCs w:val="20"/>
              </w:rPr>
              <w:t>Manager</w:t>
            </w:r>
          </w:p>
        </w:tc>
        <w:tc>
          <w:tcPr>
            <w:tcW w:w="1440" w:type="dxa"/>
          </w:tcPr>
          <w:p w:rsidR="007C1703" w:rsidRPr="00E41FE8" w:rsidRDefault="007C1703" w:rsidP="00560AC3">
            <w:pPr>
              <w:spacing w:after="0" w:line="240" w:lineRule="auto"/>
              <w:rPr>
                <w:rFonts w:cstheme="minorHAnsi"/>
                <w:i/>
                <w:sz w:val="20"/>
                <w:szCs w:val="20"/>
              </w:rPr>
            </w:pPr>
          </w:p>
        </w:tc>
        <w:tc>
          <w:tcPr>
            <w:tcW w:w="1170" w:type="dxa"/>
          </w:tcPr>
          <w:p w:rsidR="007C1703" w:rsidRPr="00E41FE8" w:rsidRDefault="007C1703" w:rsidP="00560AC3">
            <w:pPr>
              <w:spacing w:after="0" w:line="240" w:lineRule="auto"/>
              <w:rPr>
                <w:rFonts w:cstheme="minorHAnsi"/>
                <w:i/>
                <w:sz w:val="20"/>
                <w:szCs w:val="20"/>
              </w:rPr>
            </w:pPr>
          </w:p>
        </w:tc>
      </w:tr>
    </w:tbl>
    <w:p w:rsidR="007C1703" w:rsidRDefault="007C1703" w:rsidP="00560AC3">
      <w:pPr>
        <w:spacing w:after="0" w:line="240" w:lineRule="auto"/>
        <w:jc w:val="both"/>
      </w:pPr>
    </w:p>
    <w:p w:rsidR="008F29BF" w:rsidRDefault="008F29BF" w:rsidP="00560AC3">
      <w:pPr>
        <w:spacing w:after="0" w:line="240" w:lineRule="auto"/>
        <w:jc w:val="both"/>
      </w:pPr>
    </w:p>
    <w:p w:rsidR="008F29BF" w:rsidRDefault="008F29BF" w:rsidP="00560AC3">
      <w:pPr>
        <w:spacing w:after="0" w:line="240" w:lineRule="auto"/>
        <w:jc w:val="both"/>
      </w:pPr>
    </w:p>
    <w:p w:rsidR="008F29BF" w:rsidRDefault="008F29BF" w:rsidP="00560AC3">
      <w:pPr>
        <w:spacing w:after="0" w:line="240" w:lineRule="auto"/>
        <w:jc w:val="both"/>
      </w:pPr>
    </w:p>
    <w:p w:rsidR="008F29BF" w:rsidRDefault="008F29BF" w:rsidP="00560AC3">
      <w:pPr>
        <w:spacing w:after="0" w:line="240" w:lineRule="auto"/>
        <w:jc w:val="both"/>
      </w:pPr>
    </w:p>
    <w:p w:rsidR="008F29BF" w:rsidRDefault="008F29BF" w:rsidP="00560AC3">
      <w:pPr>
        <w:spacing w:after="0" w:line="240" w:lineRule="auto"/>
        <w:jc w:val="both"/>
      </w:pPr>
    </w:p>
    <w:p w:rsidR="008F29BF" w:rsidRDefault="008F29BF" w:rsidP="00560AC3">
      <w:pPr>
        <w:spacing w:after="0" w:line="240" w:lineRule="auto"/>
        <w:jc w:val="both"/>
      </w:pPr>
    </w:p>
    <w:tbl>
      <w:tblPr>
        <w:tblW w:w="15758" w:type="dxa"/>
        <w:tblInd w:w="94" w:type="dxa"/>
        <w:tblLook w:val="04A0"/>
      </w:tblPr>
      <w:tblGrid>
        <w:gridCol w:w="14856"/>
        <w:gridCol w:w="1087"/>
        <w:gridCol w:w="1566"/>
        <w:gridCol w:w="222"/>
        <w:gridCol w:w="222"/>
        <w:gridCol w:w="222"/>
        <w:gridCol w:w="222"/>
        <w:gridCol w:w="222"/>
        <w:gridCol w:w="222"/>
        <w:gridCol w:w="222"/>
        <w:gridCol w:w="222"/>
      </w:tblGrid>
      <w:tr w:rsidR="00D50998" w:rsidRPr="00D50998" w:rsidTr="00C512E3">
        <w:trPr>
          <w:trHeight w:val="300"/>
        </w:trPr>
        <w:tc>
          <w:tcPr>
            <w:tcW w:w="5145" w:type="dxa"/>
            <w:tcBorders>
              <w:top w:val="nil"/>
              <w:left w:val="nil"/>
              <w:bottom w:val="nil"/>
              <w:right w:val="nil"/>
            </w:tcBorders>
            <w:shd w:val="clear" w:color="auto" w:fill="auto"/>
            <w:noWrap/>
            <w:vAlign w:val="bottom"/>
            <w:hideMark/>
          </w:tcPr>
          <w:p w:rsidR="00D50998" w:rsidRDefault="00D50998" w:rsidP="00D50998">
            <w:pPr>
              <w:spacing w:after="0" w:line="240" w:lineRule="auto"/>
              <w:rPr>
                <w:rFonts w:ascii="Calibri" w:eastAsia="Times New Roman" w:hAnsi="Calibri" w:cs="Calibri"/>
                <w:color w:val="000000"/>
                <w:sz w:val="18"/>
                <w:szCs w:val="18"/>
              </w:rPr>
            </w:pPr>
          </w:p>
          <w:p w:rsidR="00D50998" w:rsidRDefault="00D50998" w:rsidP="00D50998">
            <w:pPr>
              <w:spacing w:after="0" w:line="240" w:lineRule="auto"/>
              <w:rPr>
                <w:rFonts w:ascii="Calibri" w:eastAsia="Times New Roman" w:hAnsi="Calibri" w:cs="Calibri"/>
                <w:color w:val="000000"/>
                <w:sz w:val="18"/>
                <w:szCs w:val="18"/>
              </w:rPr>
            </w:pPr>
          </w:p>
          <w:p w:rsidR="00D50998" w:rsidRDefault="00D50998" w:rsidP="00D50998">
            <w:pPr>
              <w:spacing w:after="0" w:line="240" w:lineRule="auto"/>
              <w:rPr>
                <w:rFonts w:ascii="Calibri" w:eastAsia="Times New Roman" w:hAnsi="Calibri" w:cs="Calibri"/>
                <w:color w:val="000000"/>
                <w:sz w:val="18"/>
                <w:szCs w:val="18"/>
              </w:rPr>
            </w:pPr>
          </w:p>
          <w:p w:rsidR="00D50998" w:rsidRDefault="00D50998" w:rsidP="00D50998">
            <w:pPr>
              <w:spacing w:after="0" w:line="240" w:lineRule="auto"/>
              <w:rPr>
                <w:rFonts w:ascii="Calibri" w:eastAsia="Times New Roman" w:hAnsi="Calibri" w:cs="Calibri"/>
                <w:color w:val="000000"/>
                <w:sz w:val="18"/>
                <w:szCs w:val="18"/>
              </w:rPr>
            </w:pPr>
          </w:p>
          <w:p w:rsidR="00D50998" w:rsidRDefault="00D50998" w:rsidP="00D50998">
            <w:pPr>
              <w:spacing w:after="0" w:line="240" w:lineRule="auto"/>
              <w:rPr>
                <w:rFonts w:ascii="Calibri" w:eastAsia="Times New Roman" w:hAnsi="Calibri" w:cs="Calibri"/>
                <w:color w:val="000000"/>
                <w:sz w:val="18"/>
                <w:szCs w:val="18"/>
              </w:rPr>
            </w:pPr>
          </w:p>
          <w:p w:rsidR="00D50998" w:rsidRDefault="00D50998" w:rsidP="00D50998">
            <w:pPr>
              <w:spacing w:after="0" w:line="240" w:lineRule="auto"/>
              <w:rPr>
                <w:rFonts w:ascii="Calibri" w:eastAsia="Times New Roman" w:hAnsi="Calibri" w:cs="Calibri"/>
                <w:color w:val="000000"/>
                <w:sz w:val="18"/>
                <w:szCs w:val="18"/>
              </w:rPr>
            </w:pPr>
          </w:p>
          <w:p w:rsidR="00D50998" w:rsidRPr="00861F28" w:rsidRDefault="00861F28" w:rsidP="00D50998">
            <w:pPr>
              <w:spacing w:after="0" w:line="240" w:lineRule="auto"/>
              <w:rPr>
                <w:rFonts w:eastAsia="Times New Roman" w:cstheme="minorHAnsi"/>
                <w:b/>
                <w:color w:val="000000"/>
                <w:sz w:val="24"/>
                <w:szCs w:val="24"/>
              </w:rPr>
            </w:pPr>
            <w:r w:rsidRPr="00861F28">
              <w:rPr>
                <w:rFonts w:eastAsia="Times New Roman" w:cstheme="minorHAnsi"/>
                <w:b/>
                <w:color w:val="000000"/>
                <w:sz w:val="24"/>
                <w:szCs w:val="24"/>
              </w:rPr>
              <w:t xml:space="preserve">Annex 2 : </w:t>
            </w:r>
            <w:r w:rsidR="00D50998" w:rsidRPr="00861F28">
              <w:rPr>
                <w:rFonts w:eastAsia="Times New Roman" w:cstheme="minorHAnsi"/>
                <w:b/>
                <w:color w:val="000000"/>
                <w:sz w:val="24"/>
                <w:szCs w:val="24"/>
              </w:rPr>
              <w:t>Annual</w:t>
            </w:r>
            <w:r w:rsidRPr="00861F28">
              <w:rPr>
                <w:rFonts w:eastAsia="Times New Roman" w:cstheme="minorHAnsi"/>
                <w:b/>
                <w:color w:val="000000"/>
                <w:sz w:val="24"/>
                <w:szCs w:val="24"/>
              </w:rPr>
              <w:t xml:space="preserve"> </w:t>
            </w:r>
            <w:r w:rsidR="00D50998" w:rsidRPr="00861F28">
              <w:rPr>
                <w:rFonts w:eastAsia="Times New Roman" w:cstheme="minorHAnsi"/>
                <w:b/>
                <w:color w:val="000000"/>
                <w:sz w:val="24"/>
                <w:szCs w:val="24"/>
              </w:rPr>
              <w:t>Work</w:t>
            </w:r>
            <w:r w:rsidR="00502CE5">
              <w:rPr>
                <w:rFonts w:eastAsia="Times New Roman" w:cstheme="minorHAnsi"/>
                <w:b/>
                <w:color w:val="000000"/>
                <w:sz w:val="24"/>
                <w:szCs w:val="24"/>
              </w:rPr>
              <w:t xml:space="preserve"> </w:t>
            </w:r>
            <w:r w:rsidR="00D50998" w:rsidRPr="00861F28">
              <w:rPr>
                <w:rFonts w:eastAsia="Times New Roman" w:cstheme="minorHAnsi"/>
                <w:b/>
                <w:color w:val="000000"/>
                <w:sz w:val="24"/>
                <w:szCs w:val="24"/>
              </w:rPr>
              <w:t>Plan</w:t>
            </w:r>
          </w:p>
        </w:tc>
        <w:tc>
          <w:tcPr>
            <w:tcW w:w="1087" w:type="dxa"/>
            <w:tcBorders>
              <w:top w:val="nil"/>
              <w:left w:val="nil"/>
              <w:bottom w:val="nil"/>
              <w:right w:val="nil"/>
            </w:tcBorders>
            <w:shd w:val="clear" w:color="auto" w:fill="auto"/>
            <w:noWrap/>
            <w:vAlign w:val="bottom"/>
            <w:hideMark/>
          </w:tcPr>
          <w:p w:rsidR="00D50998" w:rsidRDefault="00D50998" w:rsidP="00D50998">
            <w:pPr>
              <w:spacing w:after="0" w:line="240" w:lineRule="auto"/>
              <w:jc w:val="both"/>
              <w:rPr>
                <w:rFonts w:ascii="Times New Roman" w:eastAsia="Times New Roman" w:hAnsi="Times New Roman" w:cs="Times New Roman"/>
                <w:color w:val="000000"/>
                <w:sz w:val="18"/>
                <w:szCs w:val="18"/>
              </w:rPr>
            </w:pPr>
            <w:bookmarkStart w:id="42" w:name="RANGE!B1"/>
          </w:p>
          <w:p w:rsidR="00D50998" w:rsidRDefault="00D50998" w:rsidP="00D50998">
            <w:pPr>
              <w:spacing w:after="0" w:line="240" w:lineRule="auto"/>
              <w:jc w:val="both"/>
              <w:rPr>
                <w:rFonts w:ascii="Times New Roman" w:eastAsia="Times New Roman" w:hAnsi="Times New Roman" w:cs="Times New Roman"/>
                <w:color w:val="000000"/>
                <w:sz w:val="18"/>
                <w:szCs w:val="18"/>
              </w:rPr>
            </w:pPr>
          </w:p>
          <w:p w:rsidR="00D50998" w:rsidRDefault="00D50998" w:rsidP="00D50998">
            <w:pPr>
              <w:spacing w:after="0" w:line="240" w:lineRule="auto"/>
              <w:jc w:val="both"/>
              <w:rPr>
                <w:rFonts w:ascii="Times New Roman" w:eastAsia="Times New Roman" w:hAnsi="Times New Roman" w:cs="Times New Roman"/>
                <w:color w:val="000000"/>
                <w:sz w:val="18"/>
                <w:szCs w:val="18"/>
              </w:rPr>
            </w:pPr>
          </w:p>
          <w:p w:rsidR="00D50998" w:rsidRPr="00D50998" w:rsidRDefault="00D50998" w:rsidP="00D50998">
            <w:pPr>
              <w:spacing w:after="0" w:line="240" w:lineRule="auto"/>
              <w:jc w:val="both"/>
              <w:rPr>
                <w:rFonts w:ascii="Calibri" w:eastAsia="Times New Roman" w:hAnsi="Calibri" w:cs="Calibri"/>
                <w:b/>
                <w:bCs/>
                <w:color w:val="000000"/>
                <w:sz w:val="18"/>
                <w:szCs w:val="18"/>
              </w:rPr>
            </w:pPr>
            <w:r w:rsidRPr="00D50998">
              <w:rPr>
                <w:rFonts w:ascii="Times New Roman" w:eastAsia="Times New Roman" w:hAnsi="Times New Roman" w:cs="Times New Roman"/>
                <w:color w:val="000000"/>
                <w:sz w:val="18"/>
                <w:szCs w:val="18"/>
              </w:rPr>
              <w:t xml:space="preserve">          </w:t>
            </w:r>
            <w:bookmarkEnd w:id="42"/>
          </w:p>
        </w:tc>
        <w:tc>
          <w:tcPr>
            <w:tcW w:w="1566" w:type="dxa"/>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D50998" w:rsidRPr="00D50998" w:rsidRDefault="00D50998" w:rsidP="00D50998">
            <w:pPr>
              <w:spacing w:after="0" w:line="240" w:lineRule="auto"/>
              <w:rPr>
                <w:rFonts w:ascii="Calibri" w:eastAsia="Times New Roman" w:hAnsi="Calibri" w:cs="Calibri"/>
                <w:color w:val="000000"/>
                <w:sz w:val="18"/>
                <w:szCs w:val="18"/>
              </w:rPr>
            </w:pPr>
          </w:p>
        </w:tc>
      </w:tr>
      <w:tr w:rsidR="00895677" w:rsidRPr="00D50998" w:rsidTr="00C512E3">
        <w:trPr>
          <w:trHeight w:val="300"/>
        </w:trPr>
        <w:tc>
          <w:tcPr>
            <w:tcW w:w="5145" w:type="dxa"/>
            <w:tcBorders>
              <w:top w:val="nil"/>
              <w:left w:val="nil"/>
              <w:bottom w:val="nil"/>
              <w:right w:val="nil"/>
            </w:tcBorders>
            <w:shd w:val="clear" w:color="auto" w:fill="auto"/>
            <w:noWrap/>
            <w:vAlign w:val="bottom"/>
            <w:hideMark/>
          </w:tcPr>
          <w:p w:rsidR="00895677" w:rsidRDefault="00895677" w:rsidP="00473F30">
            <w:pPr>
              <w:spacing w:after="0" w:line="240" w:lineRule="auto"/>
              <w:rPr>
                <w:rFonts w:ascii="Calibri" w:eastAsia="Times New Roman" w:hAnsi="Calibri" w:cs="Calibri"/>
                <w:color w:val="000000"/>
                <w:sz w:val="18"/>
                <w:szCs w:val="18"/>
              </w:rPr>
            </w:pPr>
          </w:p>
          <w:tbl>
            <w:tblPr>
              <w:tblW w:w="14620" w:type="dxa"/>
              <w:tblLook w:val="04A0"/>
            </w:tblPr>
            <w:tblGrid>
              <w:gridCol w:w="1498"/>
              <w:gridCol w:w="5257"/>
              <w:gridCol w:w="897"/>
              <w:gridCol w:w="886"/>
              <w:gridCol w:w="1113"/>
              <w:gridCol w:w="919"/>
              <w:gridCol w:w="1186"/>
              <w:gridCol w:w="966"/>
              <w:gridCol w:w="949"/>
              <w:gridCol w:w="949"/>
            </w:tblGrid>
            <w:tr w:rsidR="00C512E3" w:rsidRPr="00C512E3" w:rsidTr="00C512E3">
              <w:trPr>
                <w:trHeight w:val="480"/>
              </w:trPr>
              <w:tc>
                <w:tcPr>
                  <w:tcW w:w="1303"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PLANNED ACTIVITIES</w:t>
                  </w:r>
                </w:p>
              </w:tc>
              <w:tc>
                <w:tcPr>
                  <w:tcW w:w="5701" w:type="dxa"/>
                  <w:tcBorders>
                    <w:top w:val="single" w:sz="8" w:space="0" w:color="auto"/>
                    <w:left w:val="nil"/>
                    <w:bottom w:val="nil"/>
                    <w:right w:val="single" w:sz="8" w:space="0" w:color="auto"/>
                  </w:tcBorders>
                  <w:shd w:val="clear" w:color="000000" w:fill="FFFF99"/>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EXPECTED  OUTPUTS</w:t>
                  </w:r>
                </w:p>
              </w:tc>
              <w:tc>
                <w:tcPr>
                  <w:tcW w:w="1864" w:type="dxa"/>
                  <w:gridSpan w:val="2"/>
                  <w:tcBorders>
                    <w:top w:val="single" w:sz="8" w:space="0" w:color="auto"/>
                    <w:left w:val="nil"/>
                    <w:bottom w:val="single" w:sz="8" w:space="0" w:color="auto"/>
                    <w:right w:val="single" w:sz="8" w:space="0" w:color="000000"/>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TIMEFRAME</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RESPONSIBLE PARTY</w:t>
                  </w:r>
                </w:p>
              </w:tc>
              <w:tc>
                <w:tcPr>
                  <w:tcW w:w="4794" w:type="dxa"/>
                  <w:gridSpan w:val="5"/>
                  <w:tcBorders>
                    <w:top w:val="single" w:sz="8" w:space="0" w:color="auto"/>
                    <w:left w:val="nil"/>
                    <w:bottom w:val="single" w:sz="8" w:space="0" w:color="auto"/>
                    <w:right w:val="single" w:sz="8" w:space="0" w:color="000000"/>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PLANNED BUDGET</w:t>
                  </w:r>
                </w:p>
              </w:tc>
            </w:tr>
            <w:tr w:rsidR="00C512E3" w:rsidRPr="00C512E3" w:rsidTr="00C512E3">
              <w:trPr>
                <w:trHeight w:val="915"/>
              </w:trPr>
              <w:tc>
                <w:tcPr>
                  <w:tcW w:w="1303" w:type="dxa"/>
                  <w:tcBorders>
                    <w:top w:val="nil"/>
                    <w:left w:val="single" w:sz="8" w:space="0" w:color="auto"/>
                    <w:bottom w:val="single" w:sz="8" w:space="0" w:color="auto"/>
                    <w:right w:val="single" w:sz="8" w:space="0" w:color="auto"/>
                  </w:tcBorders>
                  <w:shd w:val="clear" w:color="000000" w:fill="FFFF99"/>
                  <w:vAlign w:val="center"/>
                  <w:hideMark/>
                </w:tcPr>
                <w:p w:rsidR="00C512E3" w:rsidRPr="00C512E3" w:rsidRDefault="00C512E3" w:rsidP="00C512E3">
                  <w:pPr>
                    <w:spacing w:after="0" w:line="240" w:lineRule="auto"/>
                    <w:jc w:val="center"/>
                    <w:rPr>
                      <w:rFonts w:ascii="Calibri" w:eastAsia="Times New Roman" w:hAnsi="Calibri" w:cs="Calibri"/>
                      <w:i/>
                      <w:iCs/>
                      <w:color w:val="000000"/>
                      <w:sz w:val="16"/>
                      <w:szCs w:val="16"/>
                    </w:rPr>
                  </w:pPr>
                  <w:r w:rsidRPr="00C512E3">
                    <w:rPr>
                      <w:rFonts w:ascii="Calibri" w:eastAsia="Times New Roman" w:hAnsi="Calibri" w:cs="Calibri"/>
                      <w:i/>
                      <w:iCs/>
                      <w:color w:val="000000"/>
                      <w:sz w:val="16"/>
                      <w:szCs w:val="16"/>
                    </w:rPr>
                    <w:t xml:space="preserve">List activity results and associated actions </w:t>
                  </w:r>
                </w:p>
              </w:tc>
              <w:tc>
                <w:tcPr>
                  <w:tcW w:w="5701" w:type="dxa"/>
                  <w:tcBorders>
                    <w:top w:val="nil"/>
                    <w:left w:val="nil"/>
                    <w:bottom w:val="nil"/>
                    <w:right w:val="single" w:sz="8" w:space="0" w:color="auto"/>
                  </w:tcBorders>
                  <w:shd w:val="clear" w:color="000000" w:fill="FFFF99"/>
                  <w:hideMark/>
                </w:tcPr>
                <w:p w:rsidR="00C512E3" w:rsidRPr="00C512E3" w:rsidRDefault="00C512E3" w:rsidP="00C512E3">
                  <w:pPr>
                    <w:spacing w:after="0" w:line="240" w:lineRule="auto"/>
                    <w:rPr>
                      <w:rFonts w:ascii="Calibri" w:eastAsia="Times New Roman" w:hAnsi="Calibri" w:cs="Calibri"/>
                      <w:i/>
                      <w:iCs/>
                      <w:color w:val="000000"/>
                      <w:sz w:val="16"/>
                      <w:szCs w:val="16"/>
                    </w:rPr>
                  </w:pPr>
                  <w:r w:rsidRPr="00C512E3">
                    <w:rPr>
                      <w:rFonts w:ascii="Calibri" w:eastAsia="Times New Roman" w:hAnsi="Calibri" w:cs="Calibri"/>
                      <w:i/>
                      <w:iCs/>
                      <w:color w:val="000000"/>
                      <w:sz w:val="16"/>
                      <w:szCs w:val="16"/>
                    </w:rPr>
                    <w:t>And baseline, indicators including annual targets</w:t>
                  </w:r>
                </w:p>
              </w:tc>
              <w:tc>
                <w:tcPr>
                  <w:tcW w:w="935" w:type="dxa"/>
                  <w:vMerge w:val="restart"/>
                  <w:tcBorders>
                    <w:top w:val="nil"/>
                    <w:left w:val="single" w:sz="8" w:space="0" w:color="auto"/>
                    <w:bottom w:val="single" w:sz="8" w:space="0" w:color="000000"/>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Start</w:t>
                  </w:r>
                </w:p>
              </w:tc>
              <w:tc>
                <w:tcPr>
                  <w:tcW w:w="929" w:type="dxa"/>
                  <w:vMerge w:val="restart"/>
                  <w:tcBorders>
                    <w:top w:val="nil"/>
                    <w:left w:val="single" w:sz="8" w:space="0" w:color="auto"/>
                    <w:bottom w:val="single" w:sz="8" w:space="0" w:color="000000"/>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End</w:t>
                  </w:r>
                </w:p>
              </w:tc>
              <w:tc>
                <w:tcPr>
                  <w:tcW w:w="958" w:type="dxa"/>
                  <w:vMerge/>
                  <w:tcBorders>
                    <w:top w:val="single" w:sz="8" w:space="0" w:color="auto"/>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938" w:type="dxa"/>
                  <w:vMerge w:val="restart"/>
                  <w:tcBorders>
                    <w:top w:val="nil"/>
                    <w:left w:val="single" w:sz="8" w:space="0" w:color="auto"/>
                    <w:bottom w:val="single" w:sz="8" w:space="0" w:color="000000"/>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Funding Source</w:t>
                  </w:r>
                </w:p>
              </w:tc>
              <w:tc>
                <w:tcPr>
                  <w:tcW w:w="990" w:type="dxa"/>
                  <w:vMerge w:val="restart"/>
                  <w:tcBorders>
                    <w:top w:val="nil"/>
                    <w:left w:val="single" w:sz="8" w:space="0" w:color="auto"/>
                    <w:bottom w:val="single" w:sz="8" w:space="0" w:color="000000"/>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Budget Description</w:t>
                  </w:r>
                </w:p>
              </w:tc>
              <w:tc>
                <w:tcPr>
                  <w:tcW w:w="2866" w:type="dxa"/>
                  <w:gridSpan w:val="3"/>
                  <w:tcBorders>
                    <w:top w:val="single" w:sz="8" w:space="0" w:color="auto"/>
                    <w:left w:val="nil"/>
                    <w:bottom w:val="single" w:sz="8" w:space="0" w:color="auto"/>
                    <w:right w:val="single" w:sz="8" w:space="0" w:color="000000"/>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Amount in EUR</w:t>
                  </w:r>
                </w:p>
              </w:tc>
            </w:tr>
            <w:tr w:rsidR="00C512E3" w:rsidRPr="00C512E3" w:rsidTr="00C512E3">
              <w:trPr>
                <w:trHeight w:val="315"/>
              </w:trPr>
              <w:tc>
                <w:tcPr>
                  <w:tcW w:w="1303" w:type="dxa"/>
                  <w:tcBorders>
                    <w:top w:val="nil"/>
                    <w:left w:val="single" w:sz="8" w:space="0" w:color="auto"/>
                    <w:bottom w:val="single" w:sz="8" w:space="0" w:color="auto"/>
                    <w:right w:val="single" w:sz="8" w:space="0" w:color="auto"/>
                  </w:tcBorders>
                  <w:shd w:val="clear" w:color="000000" w:fill="FFFF99"/>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5701" w:type="dxa"/>
                  <w:tcBorders>
                    <w:top w:val="nil"/>
                    <w:left w:val="nil"/>
                    <w:bottom w:val="single" w:sz="8" w:space="0" w:color="auto"/>
                    <w:right w:val="single" w:sz="8" w:space="0" w:color="auto"/>
                  </w:tcBorders>
                  <w:shd w:val="clear" w:color="000000" w:fill="FFFF99"/>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tcBorders>
                    <w:top w:val="nil"/>
                    <w:left w:val="nil"/>
                    <w:bottom w:val="single" w:sz="8" w:space="0" w:color="auto"/>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Year 1</w:t>
                  </w:r>
                </w:p>
              </w:tc>
              <w:tc>
                <w:tcPr>
                  <w:tcW w:w="949" w:type="dxa"/>
                  <w:tcBorders>
                    <w:top w:val="nil"/>
                    <w:left w:val="nil"/>
                    <w:bottom w:val="single" w:sz="8" w:space="0" w:color="auto"/>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Year 2</w:t>
                  </w:r>
                </w:p>
              </w:tc>
              <w:tc>
                <w:tcPr>
                  <w:tcW w:w="949" w:type="dxa"/>
                  <w:tcBorders>
                    <w:top w:val="nil"/>
                    <w:left w:val="nil"/>
                    <w:bottom w:val="single" w:sz="8" w:space="0" w:color="auto"/>
                    <w:right w:val="single" w:sz="8" w:space="0" w:color="auto"/>
                  </w:tcBorders>
                  <w:shd w:val="clear" w:color="000000" w:fill="FFFF99"/>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Year 3</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1.1  Behavior change communication-community </w:t>
                  </w:r>
                  <w:proofErr w:type="spellStart"/>
                  <w:r w:rsidRPr="00C512E3">
                    <w:rPr>
                      <w:rFonts w:ascii="Calibri" w:eastAsia="Times New Roman" w:hAnsi="Calibri" w:cs="Calibri"/>
                      <w:b/>
                      <w:bCs/>
                      <w:color w:val="000000"/>
                      <w:sz w:val="16"/>
                      <w:szCs w:val="16"/>
                    </w:rPr>
                    <w:t>outreach:IDUs</w:t>
                  </w:r>
                  <w:proofErr w:type="spellEnd"/>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right"/>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right"/>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NGO CAZAS,</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90,890.00 </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95,240.00 </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90,240.00 </w:t>
                  </w: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  Number of IDUs reached by HIV prevention services</w:t>
                  </w:r>
                  <w:r w:rsidRPr="00C512E3">
                    <w:rPr>
                      <w:rFonts w:ascii="Calibri" w:eastAsia="Times New Roman" w:hAnsi="Calibri" w:cs="Calibri"/>
                      <w:b/>
                      <w:bCs/>
                      <w:i/>
                      <w:iCs/>
                      <w:color w:val="000000"/>
                      <w:sz w:val="16"/>
                      <w:szCs w:val="16"/>
                    </w:rPr>
                    <w:t xml:space="preserve">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NGO </w:t>
                  </w:r>
                  <w:proofErr w:type="spellStart"/>
                  <w:r w:rsidRPr="00C512E3">
                    <w:rPr>
                      <w:rFonts w:ascii="Calibri" w:eastAsia="Times New Roman" w:hAnsi="Calibri" w:cs="Calibri"/>
                      <w:color w:val="000000"/>
                      <w:sz w:val="16"/>
                      <w:szCs w:val="16"/>
                    </w:rPr>
                    <w:t>Juventas</w:t>
                  </w:r>
                  <w:proofErr w:type="spellEnd"/>
                  <w:r w:rsidRPr="00C512E3">
                    <w:rPr>
                      <w:rFonts w:ascii="Calibri" w:eastAsia="Times New Roman" w:hAnsi="Calibri" w:cs="Calibri"/>
                      <w:color w:val="000000"/>
                      <w:sz w:val="16"/>
                      <w:szCs w:val="16"/>
                    </w:rPr>
                    <w:t>,</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Baseline1</w:t>
                  </w:r>
                  <w:r w:rsidRPr="00C512E3">
                    <w:rPr>
                      <w:rFonts w:ascii="Calibri" w:eastAsia="Times New Roman" w:hAnsi="Calibri" w:cs="Calibri"/>
                      <w:i/>
                      <w:iCs/>
                      <w:color w:val="000000"/>
                      <w:sz w:val="16"/>
                      <w:szCs w:val="16"/>
                    </w:rPr>
                    <w:t>: 794</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PHCC Podgorica</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xml:space="preserve">Targets ( year 1):540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(year 2):574</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xml:space="preserve">Targets ( year 3):647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Output 2:</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2 Number of IDUs on methadone substitution therapy</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Baseline 2: 213</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1):152</w:t>
                  </w:r>
                  <w:r w:rsidRPr="00C512E3">
                    <w:rPr>
                      <w:rFonts w:ascii="Calibri" w:eastAsia="Times New Roman" w:hAnsi="Calibri" w:cs="Calibri"/>
                      <w:color w:val="000000"/>
                      <w:sz w:val="16"/>
                      <w:szCs w:val="16"/>
                    </w:rPr>
                    <w:t xml:space="preserve">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72330 Medical products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21,000.00 </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21,000.00 </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21,000.00 </w:t>
                  </w: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xml:space="preserve">Targets ( year 2):208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290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8"/>
                      <w:szCs w:val="18"/>
                    </w:rPr>
                  </w:pPr>
                  <w:r w:rsidRPr="00C512E3">
                    <w:rPr>
                      <w:rFonts w:ascii="Calibri" w:eastAsia="Times New Roman" w:hAnsi="Calibri" w:cs="Calibri"/>
                      <w:color w:val="000000"/>
                      <w:sz w:val="18"/>
                      <w:szCs w:val="18"/>
                    </w:rPr>
                    <w:t xml:space="preserve">     7,832.30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8"/>
                      <w:szCs w:val="18"/>
                    </w:rPr>
                  </w:pPr>
                  <w:r w:rsidRPr="00C512E3">
                    <w:rPr>
                      <w:rFonts w:ascii="Calibri" w:eastAsia="Times New Roman" w:hAnsi="Calibri" w:cs="Calibri"/>
                      <w:color w:val="000000"/>
                      <w:sz w:val="18"/>
                      <w:szCs w:val="18"/>
                    </w:rPr>
                    <w:t xml:space="preserve">    8,136.80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8"/>
                      <w:szCs w:val="18"/>
                    </w:rPr>
                  </w:pPr>
                  <w:r w:rsidRPr="00C512E3">
                    <w:rPr>
                      <w:rFonts w:ascii="Calibri" w:eastAsia="Times New Roman" w:hAnsi="Calibri" w:cs="Calibri"/>
                      <w:color w:val="000000"/>
                      <w:sz w:val="18"/>
                      <w:szCs w:val="18"/>
                    </w:rPr>
                    <w:t xml:space="preserve">    7,786.80 </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xml:space="preserve">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  119,722.30 </w:t>
                  </w:r>
                </w:p>
              </w:tc>
              <w:tc>
                <w:tcPr>
                  <w:tcW w:w="949" w:type="dxa"/>
                  <w:tcBorders>
                    <w:top w:val="nil"/>
                    <w:left w:val="nil"/>
                    <w:bottom w:val="single" w:sz="8" w:space="0" w:color="auto"/>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 124,376.80 </w:t>
                  </w:r>
                </w:p>
              </w:tc>
              <w:tc>
                <w:tcPr>
                  <w:tcW w:w="949" w:type="dxa"/>
                  <w:tcBorders>
                    <w:top w:val="nil"/>
                    <w:left w:val="nil"/>
                    <w:bottom w:val="single" w:sz="8" w:space="0" w:color="auto"/>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 119,026.80 </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1.2 Behavior change communication-community </w:t>
                  </w:r>
                  <w:proofErr w:type="spellStart"/>
                  <w:r w:rsidRPr="00C512E3">
                    <w:rPr>
                      <w:rFonts w:ascii="Calibri" w:eastAsia="Times New Roman" w:hAnsi="Calibri" w:cs="Calibri"/>
                      <w:b/>
                      <w:bCs/>
                      <w:color w:val="000000"/>
                      <w:sz w:val="16"/>
                      <w:szCs w:val="16"/>
                    </w:rPr>
                    <w:t>outreach:MSM</w:t>
                  </w:r>
                  <w:proofErr w:type="spellEnd"/>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NGO </w:t>
                  </w:r>
                  <w:proofErr w:type="spellStart"/>
                  <w:r w:rsidRPr="00C512E3">
                    <w:rPr>
                      <w:rFonts w:ascii="Calibri" w:eastAsia="Times New Roman" w:hAnsi="Calibri" w:cs="Calibri"/>
                      <w:color w:val="000000"/>
                      <w:sz w:val="16"/>
                      <w:szCs w:val="16"/>
                    </w:rPr>
                    <w:t>Juventas</w:t>
                  </w:r>
                  <w:proofErr w:type="spellEnd"/>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48,690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48,050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48,690</w:t>
                  </w:r>
                </w:p>
              </w:tc>
            </w:tr>
            <w:tr w:rsidR="00C512E3" w:rsidRPr="00C512E3" w:rsidTr="00C512E3">
              <w:trPr>
                <w:trHeight w:val="13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Number of MSM reached by HIV prevention services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w:t>
                  </w:r>
                  <w:r w:rsidRPr="00C512E3">
                    <w:rPr>
                      <w:rFonts w:ascii="Calibri" w:eastAsia="Times New Roman" w:hAnsi="Calibri" w:cs="Calibri"/>
                      <w:i/>
                      <w:iCs/>
                      <w:color w:val="000000"/>
                      <w:sz w:val="16"/>
                      <w:szCs w:val="16"/>
                    </w:rPr>
                    <w:t>: 409</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2):470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3):520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3,692</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3,647</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3,692</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52,382</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51,697</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52,382</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1.3 Behavior </w:t>
                  </w:r>
                  <w:r w:rsidRPr="00C512E3">
                    <w:rPr>
                      <w:rFonts w:ascii="Calibri" w:eastAsia="Times New Roman" w:hAnsi="Calibri" w:cs="Calibri"/>
                      <w:b/>
                      <w:bCs/>
                      <w:color w:val="000000"/>
                      <w:sz w:val="16"/>
                      <w:szCs w:val="16"/>
                    </w:rPr>
                    <w:lastRenderedPageBreak/>
                    <w:t xml:space="preserve">change communication-community </w:t>
                  </w:r>
                  <w:proofErr w:type="spellStart"/>
                  <w:r w:rsidRPr="00C512E3">
                    <w:rPr>
                      <w:rFonts w:ascii="Calibri" w:eastAsia="Times New Roman" w:hAnsi="Calibri" w:cs="Calibri"/>
                      <w:b/>
                      <w:bCs/>
                      <w:color w:val="000000"/>
                      <w:sz w:val="16"/>
                      <w:szCs w:val="16"/>
                    </w:rPr>
                    <w:t>outreach:FSWs</w:t>
                  </w:r>
                  <w:proofErr w:type="spellEnd"/>
                </w:p>
              </w:tc>
              <w:tc>
                <w:tcPr>
                  <w:tcW w:w="5701" w:type="dxa"/>
                  <w:tcBorders>
                    <w:top w:val="single" w:sz="8" w:space="0" w:color="auto"/>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single" w:sz="8" w:space="0" w:color="auto"/>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NGO </w:t>
                  </w:r>
                  <w:proofErr w:type="spellStart"/>
                  <w:r w:rsidRPr="00C512E3">
                    <w:rPr>
                      <w:rFonts w:ascii="Calibri" w:eastAsia="Times New Roman" w:hAnsi="Calibri" w:cs="Calibri"/>
                      <w:color w:val="000000"/>
                      <w:sz w:val="16"/>
                      <w:szCs w:val="16"/>
                    </w:rPr>
                    <w:lastRenderedPageBreak/>
                    <w:t>Juventas</w:t>
                  </w:r>
                  <w:proofErr w:type="spellEnd"/>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72100 </w:t>
                  </w:r>
                  <w:r w:rsidRPr="00C512E3">
                    <w:rPr>
                      <w:rFonts w:ascii="Calibri" w:eastAsia="Times New Roman" w:hAnsi="Calibri" w:cs="Calibri"/>
                      <w:color w:val="000000"/>
                      <w:sz w:val="16"/>
                      <w:szCs w:val="16"/>
                    </w:rPr>
                    <w:lastRenderedPageBreak/>
                    <w:t>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66,510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68,190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68,190</w:t>
                  </w:r>
                </w:p>
              </w:tc>
            </w:tr>
            <w:tr w:rsidR="00C512E3" w:rsidRPr="00C512E3" w:rsidTr="00C512E3">
              <w:trPr>
                <w:trHeight w:val="114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SW reached by HIV prevention services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 173</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1):105</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single" w:sz="8" w:space="0" w:color="auto"/>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2):122</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4,656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4,773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4,773</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3):141</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71,166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72,963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72,963</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1.4 Behavior change communication-community </w:t>
                  </w:r>
                  <w:proofErr w:type="spellStart"/>
                  <w:r w:rsidRPr="00C512E3">
                    <w:rPr>
                      <w:rFonts w:ascii="Calibri" w:eastAsia="Times New Roman" w:hAnsi="Calibri" w:cs="Calibri"/>
                      <w:b/>
                      <w:bCs/>
                      <w:color w:val="000000"/>
                      <w:sz w:val="16"/>
                      <w:szCs w:val="16"/>
                    </w:rPr>
                    <w:t>outreach:merchant</w:t>
                  </w:r>
                  <w:proofErr w:type="spellEnd"/>
                  <w:r w:rsidRPr="00C512E3">
                    <w:rPr>
                      <w:rFonts w:ascii="Calibri" w:eastAsia="Times New Roman" w:hAnsi="Calibri" w:cs="Calibri"/>
                      <w:b/>
                      <w:bCs/>
                      <w:color w:val="000000"/>
                      <w:sz w:val="16"/>
                      <w:szCs w:val="16"/>
                    </w:rPr>
                    <w:t xml:space="preserve"> marines</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NGO </w:t>
                  </w:r>
                  <w:proofErr w:type="spellStart"/>
                  <w:r w:rsidRPr="00C512E3">
                    <w:rPr>
                      <w:rFonts w:ascii="Calibri" w:eastAsia="Times New Roman" w:hAnsi="Calibri" w:cs="Calibri"/>
                      <w:color w:val="000000"/>
                      <w:sz w:val="16"/>
                      <w:szCs w:val="16"/>
                    </w:rPr>
                    <w:t>Zastita,PHCC</w:t>
                  </w:r>
                  <w:proofErr w:type="spellEnd"/>
                  <w:r w:rsidRPr="00C512E3">
                    <w:rPr>
                      <w:rFonts w:ascii="Calibri" w:eastAsia="Times New Roman" w:hAnsi="Calibri" w:cs="Calibri"/>
                      <w:color w:val="000000"/>
                      <w:sz w:val="16"/>
                      <w:szCs w:val="16"/>
                    </w:rPr>
                    <w:t xml:space="preserve"> </w:t>
                  </w:r>
                  <w:proofErr w:type="spellStart"/>
                  <w:r w:rsidRPr="00C512E3">
                    <w:rPr>
                      <w:rFonts w:ascii="Calibri" w:eastAsia="Times New Roman" w:hAnsi="Calibri" w:cs="Calibri"/>
                      <w:color w:val="000000"/>
                      <w:sz w:val="16"/>
                      <w:szCs w:val="16"/>
                    </w:rPr>
                    <w:t>Kotor</w:t>
                  </w:r>
                  <w:proofErr w:type="spellEnd"/>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24,540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24,540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24,540</w:t>
                  </w:r>
                </w:p>
              </w:tc>
            </w:tr>
            <w:tr w:rsidR="00C512E3" w:rsidRPr="00C512E3" w:rsidTr="00C512E3">
              <w:trPr>
                <w:trHeight w:val="159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No of </w:t>
                  </w:r>
                  <w:proofErr w:type="spellStart"/>
                  <w:r w:rsidRPr="00C512E3">
                    <w:rPr>
                      <w:rFonts w:ascii="Calibri" w:eastAsia="Times New Roman" w:hAnsi="Calibri" w:cs="Calibri"/>
                      <w:color w:val="000000"/>
                      <w:sz w:val="16"/>
                      <w:szCs w:val="16"/>
                    </w:rPr>
                    <w:t>Mearchent</w:t>
                  </w:r>
                  <w:proofErr w:type="spellEnd"/>
                  <w:r w:rsidRPr="00C512E3">
                    <w:rPr>
                      <w:rFonts w:ascii="Calibri" w:eastAsia="Times New Roman" w:hAnsi="Calibri" w:cs="Calibri"/>
                      <w:color w:val="000000"/>
                      <w:sz w:val="16"/>
                      <w:szCs w:val="16"/>
                    </w:rPr>
                    <w:t xml:space="preserve"> Marines reached by HIV prevention services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 2,278</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69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1,300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69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1,300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3):1,300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Baseline not included.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1,718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1,718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1,718</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Program indicator #14, National M&amp;E Plan.</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26,258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26,258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26,258</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1.5 Behavior change communication-community </w:t>
                  </w:r>
                  <w:proofErr w:type="spellStart"/>
                  <w:r w:rsidRPr="00C512E3">
                    <w:rPr>
                      <w:rFonts w:ascii="Calibri" w:eastAsia="Times New Roman" w:hAnsi="Calibri" w:cs="Calibri"/>
                      <w:b/>
                      <w:bCs/>
                      <w:color w:val="000000"/>
                      <w:sz w:val="16"/>
                      <w:szCs w:val="16"/>
                    </w:rPr>
                    <w:t>outreach:poor</w:t>
                  </w:r>
                  <w:proofErr w:type="spellEnd"/>
                  <w:r w:rsidRPr="00C512E3">
                    <w:rPr>
                      <w:rFonts w:ascii="Calibri" w:eastAsia="Times New Roman" w:hAnsi="Calibri" w:cs="Calibri"/>
                      <w:b/>
                      <w:bCs/>
                      <w:color w:val="000000"/>
                      <w:sz w:val="16"/>
                      <w:szCs w:val="16"/>
                    </w:rPr>
                    <w:t xml:space="preserve"> RAE</w:t>
                  </w: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NGO CAZAS</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15,340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20,340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15,540</w:t>
                  </w:r>
                </w:p>
              </w:tc>
            </w:tr>
            <w:tr w:rsidR="00C512E3" w:rsidRPr="00C512E3" w:rsidTr="00C512E3">
              <w:trPr>
                <w:trHeight w:val="135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poor  RAE youth reached by HIV prevention services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5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 3,020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67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1,400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67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1,400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1,400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Baseline not included.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1,074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1,424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1,088</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Program indicator #26, National M&amp;E Plan.</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18,340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24,332</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19,196</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1.6 Behavior </w:t>
                  </w:r>
                  <w:r w:rsidRPr="00C512E3">
                    <w:rPr>
                      <w:rFonts w:ascii="Calibri" w:eastAsia="Times New Roman" w:hAnsi="Calibri" w:cs="Calibri"/>
                      <w:b/>
                      <w:bCs/>
                      <w:color w:val="000000"/>
                      <w:sz w:val="16"/>
                      <w:szCs w:val="16"/>
                    </w:rPr>
                    <w:lastRenderedPageBreak/>
                    <w:t xml:space="preserve">change communication-community </w:t>
                  </w:r>
                  <w:proofErr w:type="spellStart"/>
                  <w:r w:rsidRPr="00C512E3">
                    <w:rPr>
                      <w:rFonts w:ascii="Calibri" w:eastAsia="Times New Roman" w:hAnsi="Calibri" w:cs="Calibri"/>
                      <w:b/>
                      <w:bCs/>
                      <w:color w:val="000000"/>
                      <w:sz w:val="16"/>
                      <w:szCs w:val="16"/>
                    </w:rPr>
                    <w:t>outreach:prisoners</w:t>
                  </w:r>
                  <w:proofErr w:type="spellEnd"/>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NGO </w:t>
                  </w:r>
                  <w:proofErr w:type="spellStart"/>
                  <w:r w:rsidRPr="00C512E3">
                    <w:rPr>
                      <w:rFonts w:ascii="Calibri" w:eastAsia="Times New Roman" w:hAnsi="Calibri" w:cs="Calibri"/>
                      <w:color w:val="000000"/>
                      <w:sz w:val="16"/>
                      <w:szCs w:val="16"/>
                    </w:rPr>
                    <w:lastRenderedPageBreak/>
                    <w:t>Juventas</w:t>
                  </w:r>
                  <w:proofErr w:type="spellEnd"/>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72100 </w:t>
                  </w:r>
                  <w:r w:rsidRPr="00C512E3">
                    <w:rPr>
                      <w:rFonts w:ascii="Calibri" w:eastAsia="Times New Roman" w:hAnsi="Calibri" w:cs="Calibri"/>
                      <w:color w:val="000000"/>
                      <w:sz w:val="16"/>
                      <w:szCs w:val="16"/>
                    </w:rPr>
                    <w:lastRenderedPageBreak/>
                    <w:t>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lastRenderedPageBreak/>
                    <w:t>8,190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8,190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8,190</w:t>
                  </w:r>
                </w:p>
              </w:tc>
            </w:tr>
            <w:tr w:rsidR="00C512E3" w:rsidRPr="00C512E3" w:rsidTr="00C512E3">
              <w:trPr>
                <w:trHeight w:val="13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prisoners reached by HIV prevention services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 618</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400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Baseline not included.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573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573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573</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Program indicator #11, National M&amp;E Plan.</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8,763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8,763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8,763</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1.7Voluntary counseling and testing </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IPH</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15,365</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21,930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6,600</w:t>
                  </w:r>
                </w:p>
              </w:tc>
            </w:tr>
            <w:tr w:rsidR="00C512E3" w:rsidRPr="00C512E3" w:rsidTr="00C512E3">
              <w:trPr>
                <w:trHeight w:val="114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clients tested and counseled in 8 VCT</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18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Health professionals trained on Basic and Advance VCT Training</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health professionals trained on training in STI testing and counseling</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70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72330 Medical products</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6,000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6,000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6,000</w:t>
                  </w: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15 Health professionals trained on Basic And Advanced VCT Training</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30 Health Professionals trained on training in STI testing and counseling</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1,496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1,955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882</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22,861</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29,885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13,482</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ACT 1.9 Condom Distributions</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72342 Condoms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16,200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16,200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16,200</w:t>
                  </w: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condoms and lubricants procured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120,000 condoms and 15,000 lubricants procured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120,000 condoms and 15,000 lubricants procured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1,134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1,134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1,134</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120,000 condoms and 15,000 lubricants procured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17,334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17,334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17,334</w:t>
                  </w:r>
                </w:p>
              </w:tc>
            </w:tr>
            <w:tr w:rsidR="00C512E3" w:rsidRPr="00C512E3" w:rsidTr="00C512E3">
              <w:trPr>
                <w:trHeight w:val="915"/>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ACT 2.1 Care and support to PLHIV</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NGO Montenegrin HIV Foundation,</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27,405</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25,940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17,725</w:t>
                  </w:r>
                </w:p>
              </w:tc>
            </w:tr>
            <w:tr w:rsidR="00C512E3" w:rsidRPr="00C512E3" w:rsidTr="00C512E3">
              <w:trPr>
                <w:trHeight w:val="114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Number of PLHIV that received psychosocial support</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Clinical Centre of Montenegro</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health professional trained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 No of PLHIV 60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Number of PLHIV that received psychosocial support 60;  No of health professionals trained 60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Total Activity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27,405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25,940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17,725</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xml:space="preserve">Targets ( year 2): Number of PLHIV that received psychosocial support 65; No of health </w:t>
                  </w:r>
                  <w:proofErr w:type="spellStart"/>
                  <w:r w:rsidRPr="00C512E3">
                    <w:rPr>
                      <w:rFonts w:ascii="Calibri" w:eastAsia="Times New Roman" w:hAnsi="Calibri" w:cs="Calibri"/>
                      <w:b/>
                      <w:bCs/>
                      <w:i/>
                      <w:iCs/>
                      <w:color w:val="000000"/>
                      <w:sz w:val="16"/>
                      <w:szCs w:val="16"/>
                    </w:rPr>
                    <w:t>proffesionals</w:t>
                  </w:r>
                  <w:proofErr w:type="spellEnd"/>
                  <w:r w:rsidRPr="00C512E3">
                    <w:rPr>
                      <w:rFonts w:ascii="Calibri" w:eastAsia="Times New Roman" w:hAnsi="Calibri" w:cs="Calibri"/>
                      <w:b/>
                      <w:bCs/>
                      <w:i/>
                      <w:iCs/>
                      <w:color w:val="000000"/>
                      <w:sz w:val="16"/>
                      <w:szCs w:val="16"/>
                    </w:rPr>
                    <w:t xml:space="preserve"> trained 40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1,918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1,816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1,241</w:t>
                  </w: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Number of PLHIV that received psychosocial support 75;No of health professionals trained 60</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29,323</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27,756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18,966</w:t>
                  </w:r>
                </w:p>
              </w:tc>
            </w:tr>
            <w:tr w:rsidR="00C512E3" w:rsidRPr="00C512E3" w:rsidTr="00C512E3">
              <w:trPr>
                <w:trHeight w:val="249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3.2  Strengthening the capacity of all relevant stakeholders in gender issues </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  No of people trained in training regarding gender sensitive issues for GO and NGO organizations</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nil"/>
                    <w:right w:val="single" w:sz="8" w:space="0" w:color="auto"/>
                  </w:tcBorders>
                  <w:shd w:val="clear" w:color="auto" w:fill="auto"/>
                  <w:vAlign w:val="center"/>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NGO SOS</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6,820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1,260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4,760</w:t>
                  </w:r>
                </w:p>
              </w:tc>
            </w:tr>
            <w:tr w:rsidR="00C512E3" w:rsidRPr="00C512E3" w:rsidTr="00C512E3">
              <w:trPr>
                <w:trHeight w:val="9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No of media campaign implemented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159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One campaign designed and implemented</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6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25 people trained in training regarding gender sensitive issues for GO and NGO organizations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946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333</w:t>
                  </w: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25 people trained in training regarding gender sensitive issues for GO and NGO organizations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14,466</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1,348</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5,093</w:t>
                  </w:r>
                </w:p>
              </w:tc>
            </w:tr>
            <w:tr w:rsidR="00C512E3" w:rsidRPr="00C512E3" w:rsidTr="00C512E3">
              <w:trPr>
                <w:trHeight w:val="114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lastRenderedPageBreak/>
                    <w:t>ACT 4.1 Strengthening  HIV surveillance among most at risk population</w:t>
                  </w: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  No of bio-behavioral survey conducted</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IPH</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51,770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99,575</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39,300</w:t>
                  </w:r>
                </w:p>
              </w:tc>
            </w:tr>
            <w:tr w:rsidR="00C512E3" w:rsidRPr="00C512E3" w:rsidTr="00C512E3">
              <w:trPr>
                <w:trHeight w:val="9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Evaluation of program activities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93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Baseline:</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71200  International Consultants</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9,000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70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1): Bio- behavioral survey among merchant marines, Bio-behavioral survey among  RAE population</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72330 Medical products</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3,150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18,725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               2,700 </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 </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rPr>
                  </w:pPr>
                  <w:r w:rsidRPr="00C512E3">
                    <w:rPr>
                      <w:rFonts w:ascii="Calibri" w:eastAsia="Times New Roman" w:hAnsi="Calibri" w:cs="Calibri"/>
                      <w:color w:val="000000"/>
                    </w:rPr>
                    <w:t> </w:t>
                  </w: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2): Bio- behavioral survey among IDU-</w:t>
                  </w:r>
                  <w:proofErr w:type="spellStart"/>
                  <w:r w:rsidRPr="00C512E3">
                    <w:rPr>
                      <w:rFonts w:ascii="Calibri" w:eastAsia="Times New Roman" w:hAnsi="Calibri" w:cs="Calibri"/>
                      <w:b/>
                      <w:bCs/>
                      <w:i/>
                      <w:iCs/>
                      <w:color w:val="000000"/>
                      <w:sz w:val="16"/>
                      <w:szCs w:val="16"/>
                    </w:rPr>
                    <w:t>s,Bio</w:t>
                  </w:r>
                  <w:proofErr w:type="spellEnd"/>
                  <w:r w:rsidRPr="00C512E3">
                    <w:rPr>
                      <w:rFonts w:ascii="Calibri" w:eastAsia="Times New Roman" w:hAnsi="Calibri" w:cs="Calibri"/>
                      <w:b/>
                      <w:bCs/>
                      <w:i/>
                      <w:iCs/>
                      <w:color w:val="000000"/>
                      <w:sz w:val="16"/>
                      <w:szCs w:val="16"/>
                    </w:rPr>
                    <w:t>- behavioral survey among MSMs</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3,624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6,970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2,751</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tcBorders>
                    <w:top w:val="nil"/>
                    <w:left w:val="nil"/>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i/>
                      <w:iCs/>
                      <w:color w:val="000000"/>
                      <w:sz w:val="16"/>
                      <w:szCs w:val="16"/>
                    </w:rPr>
                  </w:pPr>
                  <w:r w:rsidRPr="00C512E3">
                    <w:rPr>
                      <w:rFonts w:ascii="Calibri" w:eastAsia="Times New Roman" w:hAnsi="Calibri" w:cs="Calibri"/>
                      <w:b/>
                      <w:bCs/>
                      <w:i/>
                      <w:iCs/>
                      <w:color w:val="000000"/>
                      <w:sz w:val="16"/>
                      <w:szCs w:val="16"/>
                    </w:rPr>
                    <w:t>Targets ( year 3): Bio- behavioral survey among SW</w:t>
                  </w: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67,544</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125,270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44,751</w:t>
                  </w:r>
                </w:p>
              </w:tc>
            </w:tr>
            <w:tr w:rsidR="00C512E3" w:rsidRPr="00C512E3" w:rsidTr="00C512E3">
              <w:trPr>
                <w:trHeight w:val="30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ACT 5.1 Increasing capacity and coordination of a focused response to HIV among most at risk population</w:t>
                  </w:r>
                </w:p>
              </w:tc>
              <w:tc>
                <w:tcPr>
                  <w:tcW w:w="5701"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Output:  Establishment of NGO umbrella organization</w:t>
                  </w:r>
                </w:p>
              </w:tc>
              <w:tc>
                <w:tcPr>
                  <w:tcW w:w="935"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NGO CAZAS</w:t>
                  </w:r>
                </w:p>
              </w:tc>
              <w:tc>
                <w:tcPr>
                  <w:tcW w:w="93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72100 Contractual services - Companies</w:t>
                  </w:r>
                </w:p>
              </w:tc>
              <w:tc>
                <w:tcPr>
                  <w:tcW w:w="96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45,850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55,450</w:t>
                  </w:r>
                </w:p>
              </w:tc>
              <w:tc>
                <w:tcPr>
                  <w:tcW w:w="949"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55,450</w:t>
                  </w:r>
                </w:p>
              </w:tc>
            </w:tr>
            <w:tr w:rsidR="00C512E3" w:rsidRPr="00C512E3" w:rsidTr="00C512E3">
              <w:trPr>
                <w:trHeight w:val="30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6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Total Activity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45,850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55,450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55,450</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3,210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3,882</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3,882</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49,060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59,332</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59,332</w:t>
                  </w:r>
                </w:p>
              </w:tc>
            </w:tr>
            <w:tr w:rsidR="00C512E3" w:rsidRPr="00C512E3" w:rsidTr="00C512E3">
              <w:trPr>
                <w:trHeight w:val="930"/>
              </w:trPr>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 xml:space="preserve">ACT 6.1 PR1 </w:t>
                  </w:r>
                  <w:proofErr w:type="spellStart"/>
                  <w:r w:rsidRPr="00C512E3">
                    <w:rPr>
                      <w:rFonts w:ascii="Calibri" w:eastAsia="Times New Roman" w:hAnsi="Calibri" w:cs="Calibri"/>
                      <w:b/>
                      <w:bCs/>
                      <w:color w:val="000000"/>
                      <w:sz w:val="16"/>
                      <w:szCs w:val="16"/>
                    </w:rPr>
                    <w:t>Programme</w:t>
                  </w:r>
                  <w:proofErr w:type="spellEnd"/>
                  <w:r w:rsidRPr="00C512E3">
                    <w:rPr>
                      <w:rFonts w:ascii="Calibri" w:eastAsia="Times New Roman" w:hAnsi="Calibri" w:cs="Calibri"/>
                      <w:b/>
                      <w:bCs/>
                      <w:color w:val="000000"/>
                      <w:sz w:val="16"/>
                      <w:szCs w:val="16"/>
                    </w:rPr>
                    <w:t xml:space="preserve"> management costs</w:t>
                  </w:r>
                </w:p>
              </w:tc>
              <w:tc>
                <w:tcPr>
                  <w:tcW w:w="5701"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Output:  </w:t>
                  </w:r>
                  <w:proofErr w:type="spellStart"/>
                  <w:r w:rsidRPr="00C512E3">
                    <w:rPr>
                      <w:rFonts w:ascii="Calibri" w:eastAsia="Times New Roman" w:hAnsi="Calibri" w:cs="Calibri"/>
                      <w:color w:val="000000"/>
                      <w:sz w:val="16"/>
                      <w:szCs w:val="16"/>
                    </w:rPr>
                    <w:t>Programme</w:t>
                  </w:r>
                  <w:proofErr w:type="spellEnd"/>
                  <w:r w:rsidRPr="00C512E3">
                    <w:rPr>
                      <w:rFonts w:ascii="Calibri" w:eastAsia="Times New Roman" w:hAnsi="Calibri" w:cs="Calibri"/>
                      <w:color w:val="000000"/>
                      <w:sz w:val="16"/>
                      <w:szCs w:val="16"/>
                    </w:rPr>
                    <w:t xml:space="preserve"> management costs</w:t>
                  </w:r>
                </w:p>
              </w:tc>
              <w:tc>
                <w:tcPr>
                  <w:tcW w:w="935" w:type="dxa"/>
                  <w:vMerge w:val="restart"/>
                  <w:tcBorders>
                    <w:top w:val="nil"/>
                    <w:left w:val="single" w:sz="8" w:space="0" w:color="auto"/>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1-Jul-12</w:t>
                  </w:r>
                </w:p>
              </w:tc>
              <w:tc>
                <w:tcPr>
                  <w:tcW w:w="929" w:type="dxa"/>
                  <w:vMerge w:val="restart"/>
                  <w:tcBorders>
                    <w:top w:val="nil"/>
                    <w:left w:val="single" w:sz="8" w:space="0" w:color="auto"/>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30-Jun-15</w:t>
                  </w:r>
                </w:p>
              </w:tc>
              <w:tc>
                <w:tcPr>
                  <w:tcW w:w="958" w:type="dxa"/>
                  <w:vMerge w:val="restart"/>
                  <w:tcBorders>
                    <w:top w:val="nil"/>
                    <w:left w:val="single" w:sz="8" w:space="0" w:color="auto"/>
                    <w:bottom w:val="single" w:sz="8" w:space="0" w:color="000000"/>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UNDP</w:t>
                  </w:r>
                </w:p>
              </w:tc>
              <w:tc>
                <w:tcPr>
                  <w:tcW w:w="93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71400  Contractual Services-Individual</w:t>
                  </w:r>
                </w:p>
              </w:tc>
              <w:tc>
                <w:tcPr>
                  <w:tcW w:w="968"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67,200</w:t>
                  </w:r>
                </w:p>
              </w:tc>
              <w:tc>
                <w:tcPr>
                  <w:tcW w:w="949"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67,200</w:t>
                  </w:r>
                </w:p>
              </w:tc>
              <w:tc>
                <w:tcPr>
                  <w:tcW w:w="949" w:type="dxa"/>
                  <w:tcBorders>
                    <w:top w:val="nil"/>
                    <w:left w:val="nil"/>
                    <w:bottom w:val="nil"/>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67,200</w:t>
                  </w:r>
                </w:p>
              </w:tc>
            </w:tr>
            <w:tr w:rsidR="00C512E3" w:rsidRPr="00C512E3" w:rsidTr="00C512E3">
              <w:trPr>
                <w:trHeight w:val="70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single" w:sz="8" w:space="0" w:color="auto"/>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71600 M&amp;E related travel</w:t>
                  </w:r>
                </w:p>
              </w:tc>
              <w:tc>
                <w:tcPr>
                  <w:tcW w:w="968" w:type="dxa"/>
                  <w:tcBorders>
                    <w:top w:val="single" w:sz="8" w:space="0" w:color="auto"/>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4,500</w:t>
                  </w:r>
                </w:p>
              </w:tc>
              <w:tc>
                <w:tcPr>
                  <w:tcW w:w="949" w:type="dxa"/>
                  <w:tcBorders>
                    <w:top w:val="single" w:sz="8" w:space="0" w:color="auto"/>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4,500</w:t>
                  </w:r>
                </w:p>
              </w:tc>
              <w:tc>
                <w:tcPr>
                  <w:tcW w:w="949" w:type="dxa"/>
                  <w:tcBorders>
                    <w:top w:val="single" w:sz="8" w:space="0" w:color="auto"/>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4,500</w:t>
                  </w: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rPr>
                      <w:rFonts w:ascii="Calibri" w:eastAsia="Times New Roman" w:hAnsi="Calibri" w:cs="Calibri"/>
                      <w:color w:val="000000"/>
                      <w:sz w:val="16"/>
                      <w:szCs w:val="16"/>
                    </w:rPr>
                  </w:pPr>
                  <w:r w:rsidRPr="00C512E3">
                    <w:rPr>
                      <w:rFonts w:ascii="Calibri" w:eastAsia="Times New Roman" w:hAnsi="Calibri" w:cs="Calibri"/>
                      <w:color w:val="000000"/>
                      <w:sz w:val="16"/>
                      <w:szCs w:val="16"/>
                    </w:rPr>
                    <w:t>73120 Utilities</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16,800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16,800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16,800</w:t>
                  </w:r>
                </w:p>
              </w:tc>
            </w:tr>
            <w:tr w:rsidR="00C512E3" w:rsidRPr="00C512E3" w:rsidTr="00C512E3">
              <w:trPr>
                <w:trHeight w:val="480"/>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xml:space="preserve">Total Activity </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88,500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88,500</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88,500</w:t>
                  </w:r>
                </w:p>
              </w:tc>
            </w:tr>
            <w:tr w:rsidR="00C512E3" w:rsidRPr="00C512E3" w:rsidTr="00C512E3">
              <w:trPr>
                <w:trHeight w:val="115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GFATM</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75100 Facilities and Administration</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6,195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6,195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6,195</w:t>
                  </w:r>
                </w:p>
              </w:tc>
            </w:tr>
            <w:tr w:rsidR="00C512E3" w:rsidRPr="00C512E3" w:rsidTr="00C512E3">
              <w:trPr>
                <w:trHeight w:val="315"/>
              </w:trPr>
              <w:tc>
                <w:tcPr>
                  <w:tcW w:w="1303"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b/>
                      <w:bCs/>
                      <w:color w:val="000000"/>
                      <w:sz w:val="16"/>
                      <w:szCs w:val="16"/>
                    </w:rPr>
                  </w:pPr>
                </w:p>
              </w:tc>
              <w:tc>
                <w:tcPr>
                  <w:tcW w:w="5701"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5"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29" w:type="dxa"/>
                  <w:vMerge/>
                  <w:tcBorders>
                    <w:top w:val="nil"/>
                    <w:left w:val="single" w:sz="8" w:space="0" w:color="auto"/>
                    <w:bottom w:val="nil"/>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58" w:type="dxa"/>
                  <w:vMerge/>
                  <w:tcBorders>
                    <w:top w:val="nil"/>
                    <w:left w:val="single" w:sz="8" w:space="0" w:color="auto"/>
                    <w:bottom w:val="single" w:sz="8" w:space="0" w:color="000000"/>
                    <w:right w:val="single" w:sz="8" w:space="0" w:color="auto"/>
                  </w:tcBorders>
                  <w:vAlign w:val="center"/>
                  <w:hideMark/>
                </w:tcPr>
                <w:p w:rsidR="00C512E3" w:rsidRPr="00C512E3" w:rsidRDefault="00C512E3" w:rsidP="00C512E3">
                  <w:pPr>
                    <w:spacing w:after="0" w:line="240" w:lineRule="auto"/>
                    <w:rPr>
                      <w:rFonts w:ascii="Calibri" w:eastAsia="Times New Roman" w:hAnsi="Calibri" w:cs="Calibri"/>
                      <w:color w:val="000000"/>
                      <w:sz w:val="16"/>
                      <w:szCs w:val="16"/>
                    </w:rPr>
                  </w:pPr>
                </w:p>
              </w:tc>
              <w:tc>
                <w:tcPr>
                  <w:tcW w:w="93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both"/>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TOTAL</w:t>
                  </w:r>
                </w:p>
              </w:tc>
              <w:tc>
                <w:tcPr>
                  <w:tcW w:w="968"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94,695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94,695</w:t>
                  </w:r>
                </w:p>
              </w:tc>
              <w:tc>
                <w:tcPr>
                  <w:tcW w:w="949" w:type="dxa"/>
                  <w:tcBorders>
                    <w:top w:val="nil"/>
                    <w:left w:val="nil"/>
                    <w:bottom w:val="single" w:sz="8" w:space="0" w:color="auto"/>
                    <w:right w:val="single" w:sz="8" w:space="0" w:color="auto"/>
                  </w:tcBorders>
                  <w:shd w:val="clear" w:color="auto" w:fill="auto"/>
                  <w:vAlign w:val="bottom"/>
                  <w:hideMark/>
                </w:tcPr>
                <w:p w:rsidR="00C512E3" w:rsidRPr="00C512E3" w:rsidRDefault="00C512E3" w:rsidP="00C512E3">
                  <w:pPr>
                    <w:spacing w:after="0" w:line="240" w:lineRule="auto"/>
                    <w:jc w:val="center"/>
                    <w:rPr>
                      <w:rFonts w:ascii="Calibri" w:eastAsia="Times New Roman" w:hAnsi="Calibri" w:cs="Calibri"/>
                      <w:b/>
                      <w:bCs/>
                      <w:color w:val="000000"/>
                      <w:sz w:val="16"/>
                      <w:szCs w:val="16"/>
                    </w:rPr>
                  </w:pPr>
                  <w:r w:rsidRPr="00C512E3">
                    <w:rPr>
                      <w:rFonts w:ascii="Calibri" w:eastAsia="Times New Roman" w:hAnsi="Calibri" w:cs="Calibri"/>
                      <w:b/>
                      <w:bCs/>
                      <w:color w:val="000000"/>
                      <w:sz w:val="16"/>
                      <w:szCs w:val="16"/>
                    </w:rPr>
                    <w:t>94,695</w:t>
                  </w:r>
                </w:p>
              </w:tc>
            </w:tr>
            <w:tr w:rsidR="00C512E3" w:rsidRPr="00C512E3" w:rsidTr="00C512E3">
              <w:trPr>
                <w:trHeight w:val="315"/>
              </w:trPr>
              <w:tc>
                <w:tcPr>
                  <w:tcW w:w="1303" w:type="dxa"/>
                  <w:tcBorders>
                    <w:top w:val="nil"/>
                    <w:left w:val="nil"/>
                    <w:bottom w:val="single" w:sz="8" w:space="0" w:color="auto"/>
                    <w:right w:val="nil"/>
                  </w:tcBorders>
                  <w:shd w:val="thinDiagCross" w:color="000000" w:fill="7F7F7F"/>
                  <w:vAlign w:val="center"/>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5701" w:type="dxa"/>
                  <w:tcBorders>
                    <w:top w:val="nil"/>
                    <w:left w:val="single" w:sz="8" w:space="0" w:color="auto"/>
                    <w:bottom w:val="single" w:sz="8" w:space="0" w:color="auto"/>
                    <w:right w:val="single" w:sz="8" w:space="0" w:color="auto"/>
                  </w:tcBorders>
                  <w:shd w:val="clear" w:color="000000" w:fill="CCCCCC"/>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TOTAL</w:t>
                  </w:r>
                </w:p>
              </w:tc>
              <w:tc>
                <w:tcPr>
                  <w:tcW w:w="935" w:type="dxa"/>
                  <w:tcBorders>
                    <w:top w:val="nil"/>
                    <w:left w:val="nil"/>
                    <w:bottom w:val="single" w:sz="8" w:space="0" w:color="auto"/>
                    <w:right w:val="nil"/>
                  </w:tcBorders>
                  <w:shd w:val="thinDiagCross" w:color="000000" w:fill="7F7F7F"/>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29" w:type="dxa"/>
                  <w:tcBorders>
                    <w:top w:val="nil"/>
                    <w:left w:val="nil"/>
                    <w:bottom w:val="single" w:sz="8" w:space="0" w:color="auto"/>
                    <w:right w:val="nil"/>
                  </w:tcBorders>
                  <w:shd w:val="thinDiagCross" w:color="000000" w:fill="7F7F7F"/>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58" w:type="dxa"/>
                  <w:tcBorders>
                    <w:top w:val="nil"/>
                    <w:left w:val="nil"/>
                    <w:bottom w:val="single" w:sz="8" w:space="0" w:color="auto"/>
                    <w:right w:val="nil"/>
                  </w:tcBorders>
                  <w:shd w:val="thinDiagCross" w:color="000000" w:fill="7F7F7F"/>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38" w:type="dxa"/>
                  <w:tcBorders>
                    <w:top w:val="nil"/>
                    <w:left w:val="nil"/>
                    <w:bottom w:val="single" w:sz="8" w:space="0" w:color="auto"/>
                    <w:right w:val="single" w:sz="8" w:space="0" w:color="auto"/>
                  </w:tcBorders>
                  <w:shd w:val="thinDiagCross" w:color="000000" w:fill="7F7F7F"/>
                  <w:hideMark/>
                </w:tcPr>
                <w:p w:rsidR="00C512E3" w:rsidRPr="00C512E3" w:rsidRDefault="00C512E3" w:rsidP="00C512E3">
                  <w:pPr>
                    <w:spacing w:after="0" w:line="240" w:lineRule="auto"/>
                    <w:jc w:val="center"/>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90" w:type="dxa"/>
                  <w:tcBorders>
                    <w:top w:val="nil"/>
                    <w:left w:val="nil"/>
                    <w:bottom w:val="single" w:sz="8" w:space="0" w:color="auto"/>
                    <w:right w:val="single" w:sz="8" w:space="0" w:color="auto"/>
                  </w:tcBorders>
                  <w:shd w:val="clear" w:color="000000" w:fill="CCCCCC"/>
                  <w:hideMark/>
                </w:tcPr>
                <w:p w:rsidR="00C512E3" w:rsidRPr="00C512E3" w:rsidRDefault="00C512E3" w:rsidP="00C512E3">
                  <w:pPr>
                    <w:spacing w:after="0" w:line="240" w:lineRule="auto"/>
                    <w:jc w:val="both"/>
                    <w:rPr>
                      <w:rFonts w:ascii="Calibri" w:eastAsia="Times New Roman" w:hAnsi="Calibri" w:cs="Calibri"/>
                      <w:color w:val="000000"/>
                      <w:sz w:val="16"/>
                      <w:szCs w:val="16"/>
                    </w:rPr>
                  </w:pPr>
                  <w:r w:rsidRPr="00C512E3">
                    <w:rPr>
                      <w:rFonts w:ascii="Calibri" w:eastAsia="Times New Roman" w:hAnsi="Calibri" w:cs="Calibri"/>
                      <w:color w:val="000000"/>
                      <w:sz w:val="16"/>
                      <w:szCs w:val="16"/>
                    </w:rPr>
                    <w:t> </w:t>
                  </w:r>
                </w:p>
              </w:tc>
              <w:tc>
                <w:tcPr>
                  <w:tcW w:w="968" w:type="dxa"/>
                  <w:tcBorders>
                    <w:top w:val="nil"/>
                    <w:left w:val="nil"/>
                    <w:bottom w:val="single" w:sz="8" w:space="0" w:color="auto"/>
                    <w:right w:val="single" w:sz="8" w:space="0" w:color="auto"/>
                  </w:tcBorders>
                  <w:shd w:val="clear" w:color="000000" w:fill="CCCCCC"/>
                  <w:vAlign w:val="bottom"/>
                  <w:hideMark/>
                </w:tcPr>
                <w:p w:rsidR="00C512E3" w:rsidRPr="00C512E3" w:rsidRDefault="00C512E3" w:rsidP="00C512E3">
                  <w:pPr>
                    <w:spacing w:after="0" w:line="240" w:lineRule="auto"/>
                    <w:jc w:val="center"/>
                    <w:rPr>
                      <w:rFonts w:ascii="Calibri" w:eastAsia="Times New Roman" w:hAnsi="Calibri" w:cs="Calibri"/>
                      <w:b/>
                      <w:bCs/>
                      <w:color w:val="000000"/>
                      <w:sz w:val="20"/>
                      <w:szCs w:val="20"/>
                    </w:rPr>
                  </w:pPr>
                  <w:r w:rsidRPr="00C512E3">
                    <w:rPr>
                      <w:rFonts w:ascii="Calibri" w:eastAsia="Times New Roman" w:hAnsi="Calibri" w:cs="Calibri"/>
                      <w:b/>
                      <w:bCs/>
                      <w:color w:val="000000"/>
                      <w:sz w:val="20"/>
                      <w:szCs w:val="20"/>
                    </w:rPr>
                    <w:t>560,755</w:t>
                  </w:r>
                </w:p>
              </w:tc>
              <w:tc>
                <w:tcPr>
                  <w:tcW w:w="949" w:type="dxa"/>
                  <w:tcBorders>
                    <w:top w:val="nil"/>
                    <w:left w:val="nil"/>
                    <w:bottom w:val="single" w:sz="8" w:space="0" w:color="auto"/>
                    <w:right w:val="single" w:sz="8" w:space="0" w:color="auto"/>
                  </w:tcBorders>
                  <w:shd w:val="clear" w:color="000000" w:fill="CCCCCC"/>
                  <w:vAlign w:val="bottom"/>
                  <w:hideMark/>
                </w:tcPr>
                <w:p w:rsidR="00C512E3" w:rsidRPr="00C512E3" w:rsidRDefault="00C512E3" w:rsidP="00C512E3">
                  <w:pPr>
                    <w:spacing w:after="0" w:line="240" w:lineRule="auto"/>
                    <w:jc w:val="center"/>
                    <w:rPr>
                      <w:rFonts w:ascii="Calibri" w:eastAsia="Times New Roman" w:hAnsi="Calibri" w:cs="Calibri"/>
                      <w:b/>
                      <w:bCs/>
                      <w:color w:val="000000"/>
                      <w:sz w:val="20"/>
                      <w:szCs w:val="20"/>
                    </w:rPr>
                  </w:pPr>
                  <w:r w:rsidRPr="00C512E3">
                    <w:rPr>
                      <w:rFonts w:ascii="Calibri" w:eastAsia="Times New Roman" w:hAnsi="Calibri" w:cs="Calibri"/>
                      <w:b/>
                      <w:bCs/>
                      <w:color w:val="000000"/>
                      <w:sz w:val="20"/>
                      <w:szCs w:val="20"/>
                    </w:rPr>
                    <w:t>632,803</w:t>
                  </w:r>
                </w:p>
              </w:tc>
              <w:tc>
                <w:tcPr>
                  <w:tcW w:w="949" w:type="dxa"/>
                  <w:tcBorders>
                    <w:top w:val="nil"/>
                    <w:left w:val="nil"/>
                    <w:bottom w:val="single" w:sz="8" w:space="0" w:color="auto"/>
                    <w:right w:val="single" w:sz="8" w:space="0" w:color="auto"/>
                  </w:tcBorders>
                  <w:shd w:val="clear" w:color="000000" w:fill="CCCCCC"/>
                  <w:vAlign w:val="bottom"/>
                  <w:hideMark/>
                </w:tcPr>
                <w:p w:rsidR="00C512E3" w:rsidRPr="00C512E3" w:rsidRDefault="00C512E3" w:rsidP="00C512E3">
                  <w:pPr>
                    <w:spacing w:after="0" w:line="240" w:lineRule="auto"/>
                    <w:jc w:val="center"/>
                    <w:rPr>
                      <w:rFonts w:ascii="Calibri" w:eastAsia="Times New Roman" w:hAnsi="Calibri" w:cs="Calibri"/>
                      <w:b/>
                      <w:bCs/>
                      <w:color w:val="000000"/>
                      <w:sz w:val="20"/>
                      <w:szCs w:val="20"/>
                    </w:rPr>
                  </w:pPr>
                  <w:r w:rsidRPr="00C512E3">
                    <w:rPr>
                      <w:rFonts w:ascii="Calibri" w:eastAsia="Times New Roman" w:hAnsi="Calibri" w:cs="Calibri"/>
                      <w:b/>
                      <w:bCs/>
                      <w:color w:val="000000"/>
                      <w:sz w:val="20"/>
                      <w:szCs w:val="20"/>
                    </w:rPr>
                    <w:t>537,060</w:t>
                  </w:r>
                </w:p>
              </w:tc>
            </w:tr>
          </w:tbl>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Default="00224E0C" w:rsidP="00473F30">
            <w:pPr>
              <w:spacing w:after="0" w:line="240" w:lineRule="auto"/>
              <w:rPr>
                <w:rFonts w:ascii="Calibri" w:eastAsia="Times New Roman" w:hAnsi="Calibri" w:cs="Calibri"/>
                <w:color w:val="000000"/>
                <w:sz w:val="18"/>
                <w:szCs w:val="18"/>
              </w:rPr>
            </w:pPr>
          </w:p>
          <w:p w:rsidR="00224E0C" w:rsidRPr="00895677" w:rsidRDefault="00224E0C" w:rsidP="00473F30">
            <w:pPr>
              <w:spacing w:after="0" w:line="240" w:lineRule="auto"/>
              <w:rPr>
                <w:rFonts w:ascii="Calibri" w:eastAsia="Times New Roman" w:hAnsi="Calibri" w:cs="Calibri"/>
                <w:color w:val="000000"/>
                <w:sz w:val="18"/>
                <w:szCs w:val="18"/>
              </w:rPr>
            </w:pPr>
          </w:p>
        </w:tc>
        <w:tc>
          <w:tcPr>
            <w:tcW w:w="1087" w:type="dxa"/>
            <w:tcBorders>
              <w:top w:val="nil"/>
              <w:left w:val="nil"/>
              <w:bottom w:val="nil"/>
              <w:right w:val="nil"/>
            </w:tcBorders>
            <w:shd w:val="clear" w:color="auto" w:fill="auto"/>
            <w:noWrap/>
            <w:vAlign w:val="bottom"/>
            <w:hideMark/>
          </w:tcPr>
          <w:p w:rsidR="00895677" w:rsidRDefault="00895677" w:rsidP="00473F30">
            <w:pPr>
              <w:spacing w:after="0" w:line="240" w:lineRule="auto"/>
              <w:jc w:val="both"/>
              <w:rPr>
                <w:rFonts w:ascii="Times New Roman" w:eastAsia="Times New Roman" w:hAnsi="Times New Roman" w:cs="Times New Roman"/>
                <w:color w:val="000000"/>
                <w:sz w:val="18"/>
                <w:szCs w:val="18"/>
              </w:rPr>
            </w:pPr>
          </w:p>
          <w:p w:rsidR="00895677" w:rsidRDefault="00895677" w:rsidP="00473F30">
            <w:pPr>
              <w:spacing w:after="0" w:line="240" w:lineRule="auto"/>
              <w:jc w:val="both"/>
              <w:rPr>
                <w:rFonts w:ascii="Times New Roman" w:eastAsia="Times New Roman" w:hAnsi="Times New Roman" w:cs="Times New Roman"/>
                <w:color w:val="000000"/>
                <w:sz w:val="18"/>
                <w:szCs w:val="18"/>
              </w:rPr>
            </w:pPr>
          </w:p>
          <w:p w:rsidR="00895677" w:rsidRDefault="00895677" w:rsidP="00473F30">
            <w:pPr>
              <w:spacing w:after="0" w:line="240" w:lineRule="auto"/>
              <w:jc w:val="both"/>
              <w:rPr>
                <w:rFonts w:ascii="Times New Roman" w:eastAsia="Times New Roman" w:hAnsi="Times New Roman" w:cs="Times New Roman"/>
                <w:color w:val="000000"/>
                <w:sz w:val="18"/>
                <w:szCs w:val="18"/>
              </w:rPr>
            </w:pPr>
          </w:p>
          <w:p w:rsidR="00895677" w:rsidRPr="00895677" w:rsidRDefault="00895677" w:rsidP="00473F30">
            <w:pPr>
              <w:spacing w:after="0" w:line="240" w:lineRule="auto"/>
              <w:jc w:val="both"/>
              <w:rPr>
                <w:rFonts w:ascii="Times New Roman" w:eastAsia="Times New Roman" w:hAnsi="Times New Roman" w:cs="Times New Roman"/>
                <w:color w:val="000000"/>
                <w:sz w:val="18"/>
                <w:szCs w:val="18"/>
              </w:rPr>
            </w:pPr>
            <w:r w:rsidRPr="00D50998">
              <w:rPr>
                <w:rFonts w:ascii="Times New Roman" w:eastAsia="Times New Roman" w:hAnsi="Times New Roman" w:cs="Times New Roman"/>
                <w:color w:val="000000"/>
                <w:sz w:val="18"/>
                <w:szCs w:val="18"/>
              </w:rPr>
              <w:t xml:space="preserve">          </w:t>
            </w:r>
          </w:p>
        </w:tc>
        <w:tc>
          <w:tcPr>
            <w:tcW w:w="1566" w:type="dxa"/>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r>
      <w:tr w:rsidR="00895677" w:rsidRPr="00D50998" w:rsidTr="00C512E3">
        <w:trPr>
          <w:trHeight w:val="300"/>
        </w:trPr>
        <w:tc>
          <w:tcPr>
            <w:tcW w:w="5145" w:type="dxa"/>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1087" w:type="dxa"/>
            <w:tcBorders>
              <w:top w:val="nil"/>
              <w:left w:val="nil"/>
              <w:bottom w:val="nil"/>
              <w:right w:val="nil"/>
            </w:tcBorders>
            <w:shd w:val="clear" w:color="auto" w:fill="auto"/>
            <w:noWrap/>
            <w:vAlign w:val="bottom"/>
            <w:hideMark/>
          </w:tcPr>
          <w:p w:rsidR="00895677" w:rsidRPr="00895677" w:rsidRDefault="00895677" w:rsidP="00473F30">
            <w:pPr>
              <w:spacing w:after="0" w:line="240" w:lineRule="auto"/>
              <w:jc w:val="both"/>
              <w:rPr>
                <w:rFonts w:ascii="Times New Roman" w:eastAsia="Times New Roman" w:hAnsi="Times New Roman" w:cs="Times New Roman"/>
                <w:color w:val="000000"/>
                <w:sz w:val="18"/>
                <w:szCs w:val="18"/>
              </w:rPr>
            </w:pPr>
          </w:p>
        </w:tc>
        <w:tc>
          <w:tcPr>
            <w:tcW w:w="1566" w:type="dxa"/>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rsidR="00895677" w:rsidRPr="00D50998" w:rsidRDefault="00895677" w:rsidP="00473F30">
            <w:pPr>
              <w:spacing w:after="0" w:line="240" w:lineRule="auto"/>
              <w:rPr>
                <w:rFonts w:ascii="Calibri" w:eastAsia="Times New Roman" w:hAnsi="Calibri" w:cs="Calibri"/>
                <w:color w:val="000000"/>
                <w:sz w:val="18"/>
                <w:szCs w:val="18"/>
              </w:rPr>
            </w:pPr>
          </w:p>
        </w:tc>
      </w:tr>
    </w:tbl>
    <w:p w:rsidR="00E41FE8" w:rsidRPr="00861F28" w:rsidRDefault="00E41FE8" w:rsidP="00895677">
      <w:pPr>
        <w:spacing w:after="0" w:line="240" w:lineRule="auto"/>
        <w:jc w:val="both"/>
        <w:rPr>
          <w:rFonts w:cstheme="minorHAnsi"/>
        </w:rPr>
      </w:pPr>
    </w:p>
    <w:sectPr w:rsidR="00E41FE8" w:rsidRPr="00861F28" w:rsidSect="00EE0948">
      <w:pgSz w:w="16840" w:h="11907" w:orient="landscape"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98" w:rsidRDefault="007E4698" w:rsidP="009811B7">
      <w:pPr>
        <w:spacing w:after="0" w:line="240" w:lineRule="auto"/>
      </w:pPr>
      <w:r>
        <w:separator/>
      </w:r>
    </w:p>
  </w:endnote>
  <w:endnote w:type="continuationSeparator" w:id="0">
    <w:p w:rsidR="007E4698" w:rsidRDefault="007E4698" w:rsidP="0098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258528"/>
      <w:docPartObj>
        <w:docPartGallery w:val="Page Numbers (Bottom of Page)"/>
        <w:docPartUnique/>
      </w:docPartObj>
    </w:sdtPr>
    <w:sdtContent>
      <w:p w:rsidR="00977DDA" w:rsidRDefault="00C953E1">
        <w:pPr>
          <w:pStyle w:val="Footer"/>
          <w:jc w:val="right"/>
        </w:pPr>
        <w:fldSimple w:instr=" PAGE   \* MERGEFORMAT ">
          <w:r w:rsidR="00485C9A">
            <w:rPr>
              <w:noProof/>
            </w:rPr>
            <w:t>1</w:t>
          </w:r>
        </w:fldSimple>
      </w:p>
    </w:sdtContent>
  </w:sdt>
  <w:p w:rsidR="00977DDA" w:rsidRDefault="00977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98" w:rsidRDefault="007E4698" w:rsidP="009811B7">
      <w:pPr>
        <w:spacing w:after="0" w:line="240" w:lineRule="auto"/>
      </w:pPr>
      <w:r>
        <w:separator/>
      </w:r>
    </w:p>
  </w:footnote>
  <w:footnote w:type="continuationSeparator" w:id="0">
    <w:p w:rsidR="007E4698" w:rsidRDefault="007E4698" w:rsidP="0098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4CB"/>
    <w:multiLevelType w:val="hybridMultilevel"/>
    <w:tmpl w:val="F27C1A82"/>
    <w:lvl w:ilvl="0" w:tplc="30C45B66">
      <w:start w:val="1"/>
      <w:numFmt w:val="bullet"/>
      <w:lvlText w:val="•"/>
      <w:lvlJc w:val="left"/>
      <w:pPr>
        <w:tabs>
          <w:tab w:val="num" w:pos="720"/>
        </w:tabs>
        <w:ind w:left="720" w:hanging="360"/>
      </w:pPr>
      <w:rPr>
        <w:rFonts w:ascii="Arial" w:hAnsi="Arial" w:hint="default"/>
      </w:rPr>
    </w:lvl>
    <w:lvl w:ilvl="1" w:tplc="D81E81D0" w:tentative="1">
      <w:start w:val="1"/>
      <w:numFmt w:val="bullet"/>
      <w:lvlText w:val="•"/>
      <w:lvlJc w:val="left"/>
      <w:pPr>
        <w:tabs>
          <w:tab w:val="num" w:pos="1440"/>
        </w:tabs>
        <w:ind w:left="1440" w:hanging="360"/>
      </w:pPr>
      <w:rPr>
        <w:rFonts w:ascii="Arial" w:hAnsi="Arial" w:hint="default"/>
      </w:rPr>
    </w:lvl>
    <w:lvl w:ilvl="2" w:tplc="AE74202A" w:tentative="1">
      <w:start w:val="1"/>
      <w:numFmt w:val="bullet"/>
      <w:lvlText w:val="•"/>
      <w:lvlJc w:val="left"/>
      <w:pPr>
        <w:tabs>
          <w:tab w:val="num" w:pos="2160"/>
        </w:tabs>
        <w:ind w:left="2160" w:hanging="360"/>
      </w:pPr>
      <w:rPr>
        <w:rFonts w:ascii="Arial" w:hAnsi="Arial" w:hint="default"/>
      </w:rPr>
    </w:lvl>
    <w:lvl w:ilvl="3" w:tplc="6E4CED50" w:tentative="1">
      <w:start w:val="1"/>
      <w:numFmt w:val="bullet"/>
      <w:lvlText w:val="•"/>
      <w:lvlJc w:val="left"/>
      <w:pPr>
        <w:tabs>
          <w:tab w:val="num" w:pos="2880"/>
        </w:tabs>
        <w:ind w:left="2880" w:hanging="360"/>
      </w:pPr>
      <w:rPr>
        <w:rFonts w:ascii="Arial" w:hAnsi="Arial" w:hint="default"/>
      </w:rPr>
    </w:lvl>
    <w:lvl w:ilvl="4" w:tplc="A4CA769C" w:tentative="1">
      <w:start w:val="1"/>
      <w:numFmt w:val="bullet"/>
      <w:lvlText w:val="•"/>
      <w:lvlJc w:val="left"/>
      <w:pPr>
        <w:tabs>
          <w:tab w:val="num" w:pos="3600"/>
        </w:tabs>
        <w:ind w:left="3600" w:hanging="360"/>
      </w:pPr>
      <w:rPr>
        <w:rFonts w:ascii="Arial" w:hAnsi="Arial" w:hint="default"/>
      </w:rPr>
    </w:lvl>
    <w:lvl w:ilvl="5" w:tplc="A2FC1B62" w:tentative="1">
      <w:start w:val="1"/>
      <w:numFmt w:val="bullet"/>
      <w:lvlText w:val="•"/>
      <w:lvlJc w:val="left"/>
      <w:pPr>
        <w:tabs>
          <w:tab w:val="num" w:pos="4320"/>
        </w:tabs>
        <w:ind w:left="4320" w:hanging="360"/>
      </w:pPr>
      <w:rPr>
        <w:rFonts w:ascii="Arial" w:hAnsi="Arial" w:hint="default"/>
      </w:rPr>
    </w:lvl>
    <w:lvl w:ilvl="6" w:tplc="F6D0225E" w:tentative="1">
      <w:start w:val="1"/>
      <w:numFmt w:val="bullet"/>
      <w:lvlText w:val="•"/>
      <w:lvlJc w:val="left"/>
      <w:pPr>
        <w:tabs>
          <w:tab w:val="num" w:pos="5040"/>
        </w:tabs>
        <w:ind w:left="5040" w:hanging="360"/>
      </w:pPr>
      <w:rPr>
        <w:rFonts w:ascii="Arial" w:hAnsi="Arial" w:hint="default"/>
      </w:rPr>
    </w:lvl>
    <w:lvl w:ilvl="7" w:tplc="EAE889D4" w:tentative="1">
      <w:start w:val="1"/>
      <w:numFmt w:val="bullet"/>
      <w:lvlText w:val="•"/>
      <w:lvlJc w:val="left"/>
      <w:pPr>
        <w:tabs>
          <w:tab w:val="num" w:pos="5760"/>
        </w:tabs>
        <w:ind w:left="5760" w:hanging="360"/>
      </w:pPr>
      <w:rPr>
        <w:rFonts w:ascii="Arial" w:hAnsi="Arial" w:hint="default"/>
      </w:rPr>
    </w:lvl>
    <w:lvl w:ilvl="8" w:tplc="03F2962E" w:tentative="1">
      <w:start w:val="1"/>
      <w:numFmt w:val="bullet"/>
      <w:lvlText w:val="•"/>
      <w:lvlJc w:val="left"/>
      <w:pPr>
        <w:tabs>
          <w:tab w:val="num" w:pos="6480"/>
        </w:tabs>
        <w:ind w:left="6480" w:hanging="360"/>
      </w:pPr>
      <w:rPr>
        <w:rFonts w:ascii="Arial" w:hAnsi="Arial" w:hint="default"/>
      </w:rPr>
    </w:lvl>
  </w:abstractNum>
  <w:abstractNum w:abstractNumId="1">
    <w:nsid w:val="09F53C97"/>
    <w:multiLevelType w:val="hybridMultilevel"/>
    <w:tmpl w:val="655A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D0CF8"/>
    <w:multiLevelType w:val="multilevel"/>
    <w:tmpl w:val="7D2A4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403DC"/>
    <w:multiLevelType w:val="hybridMultilevel"/>
    <w:tmpl w:val="7270D496"/>
    <w:lvl w:ilvl="0" w:tplc="018EE236">
      <w:start w:val="1"/>
      <w:numFmt w:val="bullet"/>
      <w:lvlText w:val="•"/>
      <w:lvlJc w:val="left"/>
      <w:pPr>
        <w:tabs>
          <w:tab w:val="num" w:pos="720"/>
        </w:tabs>
        <w:ind w:left="720" w:hanging="360"/>
      </w:pPr>
      <w:rPr>
        <w:rFonts w:ascii="Times New Roman" w:hAnsi="Times New Roman" w:hint="default"/>
      </w:rPr>
    </w:lvl>
    <w:lvl w:ilvl="1" w:tplc="F0EE8E94" w:tentative="1">
      <w:start w:val="1"/>
      <w:numFmt w:val="bullet"/>
      <w:lvlText w:val="•"/>
      <w:lvlJc w:val="left"/>
      <w:pPr>
        <w:tabs>
          <w:tab w:val="num" w:pos="1440"/>
        </w:tabs>
        <w:ind w:left="1440" w:hanging="360"/>
      </w:pPr>
      <w:rPr>
        <w:rFonts w:ascii="Times New Roman" w:hAnsi="Times New Roman" w:hint="default"/>
      </w:rPr>
    </w:lvl>
    <w:lvl w:ilvl="2" w:tplc="49D4E0C4" w:tentative="1">
      <w:start w:val="1"/>
      <w:numFmt w:val="bullet"/>
      <w:lvlText w:val="•"/>
      <w:lvlJc w:val="left"/>
      <w:pPr>
        <w:tabs>
          <w:tab w:val="num" w:pos="2160"/>
        </w:tabs>
        <w:ind w:left="2160" w:hanging="360"/>
      </w:pPr>
      <w:rPr>
        <w:rFonts w:ascii="Times New Roman" w:hAnsi="Times New Roman" w:hint="default"/>
      </w:rPr>
    </w:lvl>
    <w:lvl w:ilvl="3" w:tplc="4BBAB4FE" w:tentative="1">
      <w:start w:val="1"/>
      <w:numFmt w:val="bullet"/>
      <w:lvlText w:val="•"/>
      <w:lvlJc w:val="left"/>
      <w:pPr>
        <w:tabs>
          <w:tab w:val="num" w:pos="2880"/>
        </w:tabs>
        <w:ind w:left="2880" w:hanging="360"/>
      </w:pPr>
      <w:rPr>
        <w:rFonts w:ascii="Times New Roman" w:hAnsi="Times New Roman" w:hint="default"/>
      </w:rPr>
    </w:lvl>
    <w:lvl w:ilvl="4" w:tplc="1C624B62" w:tentative="1">
      <w:start w:val="1"/>
      <w:numFmt w:val="bullet"/>
      <w:lvlText w:val="•"/>
      <w:lvlJc w:val="left"/>
      <w:pPr>
        <w:tabs>
          <w:tab w:val="num" w:pos="3600"/>
        </w:tabs>
        <w:ind w:left="3600" w:hanging="360"/>
      </w:pPr>
      <w:rPr>
        <w:rFonts w:ascii="Times New Roman" w:hAnsi="Times New Roman" w:hint="default"/>
      </w:rPr>
    </w:lvl>
    <w:lvl w:ilvl="5" w:tplc="70B2E970" w:tentative="1">
      <w:start w:val="1"/>
      <w:numFmt w:val="bullet"/>
      <w:lvlText w:val="•"/>
      <w:lvlJc w:val="left"/>
      <w:pPr>
        <w:tabs>
          <w:tab w:val="num" w:pos="4320"/>
        </w:tabs>
        <w:ind w:left="4320" w:hanging="360"/>
      </w:pPr>
      <w:rPr>
        <w:rFonts w:ascii="Times New Roman" w:hAnsi="Times New Roman" w:hint="default"/>
      </w:rPr>
    </w:lvl>
    <w:lvl w:ilvl="6" w:tplc="2C784840" w:tentative="1">
      <w:start w:val="1"/>
      <w:numFmt w:val="bullet"/>
      <w:lvlText w:val="•"/>
      <w:lvlJc w:val="left"/>
      <w:pPr>
        <w:tabs>
          <w:tab w:val="num" w:pos="5040"/>
        </w:tabs>
        <w:ind w:left="5040" w:hanging="360"/>
      </w:pPr>
      <w:rPr>
        <w:rFonts w:ascii="Times New Roman" w:hAnsi="Times New Roman" w:hint="default"/>
      </w:rPr>
    </w:lvl>
    <w:lvl w:ilvl="7" w:tplc="106EC2EE" w:tentative="1">
      <w:start w:val="1"/>
      <w:numFmt w:val="bullet"/>
      <w:lvlText w:val="•"/>
      <w:lvlJc w:val="left"/>
      <w:pPr>
        <w:tabs>
          <w:tab w:val="num" w:pos="5760"/>
        </w:tabs>
        <w:ind w:left="5760" w:hanging="360"/>
      </w:pPr>
      <w:rPr>
        <w:rFonts w:ascii="Times New Roman" w:hAnsi="Times New Roman" w:hint="default"/>
      </w:rPr>
    </w:lvl>
    <w:lvl w:ilvl="8" w:tplc="A5A666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C9243B"/>
    <w:multiLevelType w:val="hybridMultilevel"/>
    <w:tmpl w:val="F3BE49FE"/>
    <w:lvl w:ilvl="0" w:tplc="A998DE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B10A6"/>
    <w:multiLevelType w:val="multilevel"/>
    <w:tmpl w:val="2BF2456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467057"/>
    <w:multiLevelType w:val="hybridMultilevel"/>
    <w:tmpl w:val="38B86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E00D2"/>
    <w:multiLevelType w:val="multilevel"/>
    <w:tmpl w:val="506C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146E02"/>
    <w:multiLevelType w:val="multilevel"/>
    <w:tmpl w:val="7D2A4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363CE"/>
    <w:multiLevelType w:val="hybridMultilevel"/>
    <w:tmpl w:val="465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87DD6"/>
    <w:multiLevelType w:val="hybridMultilevel"/>
    <w:tmpl w:val="8C1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F6B6A"/>
    <w:multiLevelType w:val="hybridMultilevel"/>
    <w:tmpl w:val="1586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21263D"/>
    <w:multiLevelType w:val="hybridMultilevel"/>
    <w:tmpl w:val="338A8E6E"/>
    <w:lvl w:ilvl="0" w:tplc="8AE4BC82">
      <w:start w:val="1"/>
      <w:numFmt w:val="bullet"/>
      <w:lvlText w:val="•"/>
      <w:lvlJc w:val="left"/>
      <w:pPr>
        <w:tabs>
          <w:tab w:val="num" w:pos="720"/>
        </w:tabs>
        <w:ind w:left="720" w:hanging="360"/>
      </w:pPr>
      <w:rPr>
        <w:rFonts w:ascii="Times New Roman" w:hAnsi="Times New Roman" w:hint="default"/>
      </w:rPr>
    </w:lvl>
    <w:lvl w:ilvl="1" w:tplc="4C3C2FF8" w:tentative="1">
      <w:start w:val="1"/>
      <w:numFmt w:val="bullet"/>
      <w:lvlText w:val="•"/>
      <w:lvlJc w:val="left"/>
      <w:pPr>
        <w:tabs>
          <w:tab w:val="num" w:pos="1440"/>
        </w:tabs>
        <w:ind w:left="1440" w:hanging="360"/>
      </w:pPr>
      <w:rPr>
        <w:rFonts w:ascii="Times New Roman" w:hAnsi="Times New Roman" w:hint="default"/>
      </w:rPr>
    </w:lvl>
    <w:lvl w:ilvl="2" w:tplc="9B64C606" w:tentative="1">
      <w:start w:val="1"/>
      <w:numFmt w:val="bullet"/>
      <w:lvlText w:val="•"/>
      <w:lvlJc w:val="left"/>
      <w:pPr>
        <w:tabs>
          <w:tab w:val="num" w:pos="2160"/>
        </w:tabs>
        <w:ind w:left="2160" w:hanging="360"/>
      </w:pPr>
      <w:rPr>
        <w:rFonts w:ascii="Times New Roman" w:hAnsi="Times New Roman" w:hint="default"/>
      </w:rPr>
    </w:lvl>
    <w:lvl w:ilvl="3" w:tplc="6640191C" w:tentative="1">
      <w:start w:val="1"/>
      <w:numFmt w:val="bullet"/>
      <w:lvlText w:val="•"/>
      <w:lvlJc w:val="left"/>
      <w:pPr>
        <w:tabs>
          <w:tab w:val="num" w:pos="2880"/>
        </w:tabs>
        <w:ind w:left="2880" w:hanging="360"/>
      </w:pPr>
      <w:rPr>
        <w:rFonts w:ascii="Times New Roman" w:hAnsi="Times New Roman" w:hint="default"/>
      </w:rPr>
    </w:lvl>
    <w:lvl w:ilvl="4" w:tplc="C4BE43F2" w:tentative="1">
      <w:start w:val="1"/>
      <w:numFmt w:val="bullet"/>
      <w:lvlText w:val="•"/>
      <w:lvlJc w:val="left"/>
      <w:pPr>
        <w:tabs>
          <w:tab w:val="num" w:pos="3600"/>
        </w:tabs>
        <w:ind w:left="3600" w:hanging="360"/>
      </w:pPr>
      <w:rPr>
        <w:rFonts w:ascii="Times New Roman" w:hAnsi="Times New Roman" w:hint="default"/>
      </w:rPr>
    </w:lvl>
    <w:lvl w:ilvl="5" w:tplc="166A5358" w:tentative="1">
      <w:start w:val="1"/>
      <w:numFmt w:val="bullet"/>
      <w:lvlText w:val="•"/>
      <w:lvlJc w:val="left"/>
      <w:pPr>
        <w:tabs>
          <w:tab w:val="num" w:pos="4320"/>
        </w:tabs>
        <w:ind w:left="4320" w:hanging="360"/>
      </w:pPr>
      <w:rPr>
        <w:rFonts w:ascii="Times New Roman" w:hAnsi="Times New Roman" w:hint="default"/>
      </w:rPr>
    </w:lvl>
    <w:lvl w:ilvl="6" w:tplc="CEAC1F42" w:tentative="1">
      <w:start w:val="1"/>
      <w:numFmt w:val="bullet"/>
      <w:lvlText w:val="•"/>
      <w:lvlJc w:val="left"/>
      <w:pPr>
        <w:tabs>
          <w:tab w:val="num" w:pos="5040"/>
        </w:tabs>
        <w:ind w:left="5040" w:hanging="360"/>
      </w:pPr>
      <w:rPr>
        <w:rFonts w:ascii="Times New Roman" w:hAnsi="Times New Roman" w:hint="default"/>
      </w:rPr>
    </w:lvl>
    <w:lvl w:ilvl="7" w:tplc="AFF4BFCE" w:tentative="1">
      <w:start w:val="1"/>
      <w:numFmt w:val="bullet"/>
      <w:lvlText w:val="•"/>
      <w:lvlJc w:val="left"/>
      <w:pPr>
        <w:tabs>
          <w:tab w:val="num" w:pos="5760"/>
        </w:tabs>
        <w:ind w:left="5760" w:hanging="360"/>
      </w:pPr>
      <w:rPr>
        <w:rFonts w:ascii="Times New Roman" w:hAnsi="Times New Roman" w:hint="default"/>
      </w:rPr>
    </w:lvl>
    <w:lvl w:ilvl="8" w:tplc="CB0E88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7933172"/>
    <w:multiLevelType w:val="hybridMultilevel"/>
    <w:tmpl w:val="4FEC9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E5FF7"/>
    <w:multiLevelType w:val="hybridMultilevel"/>
    <w:tmpl w:val="58C6FADA"/>
    <w:lvl w:ilvl="0" w:tplc="AF86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4"/>
  </w:num>
  <w:num w:numId="5">
    <w:abstractNumId w:val="6"/>
  </w:num>
  <w:num w:numId="6">
    <w:abstractNumId w:val="4"/>
  </w:num>
  <w:num w:numId="7">
    <w:abstractNumId w:val="13"/>
  </w:num>
  <w:num w:numId="8">
    <w:abstractNumId w:val="3"/>
  </w:num>
  <w:num w:numId="9">
    <w:abstractNumId w:val="9"/>
  </w:num>
  <w:num w:numId="10">
    <w:abstractNumId w:val="7"/>
  </w:num>
  <w:num w:numId="11">
    <w:abstractNumId w:val="15"/>
  </w:num>
  <w:num w:numId="12">
    <w:abstractNumId w:val="11"/>
  </w:num>
  <w:num w:numId="13">
    <w:abstractNumId w:val="2"/>
  </w:num>
  <w:num w:numId="14">
    <w:abstractNumId w:val="8"/>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1703"/>
    <w:rsid w:val="00006448"/>
    <w:rsid w:val="000143FD"/>
    <w:rsid w:val="00046BA4"/>
    <w:rsid w:val="00071748"/>
    <w:rsid w:val="00075A1B"/>
    <w:rsid w:val="0008369D"/>
    <w:rsid w:val="00091E7F"/>
    <w:rsid w:val="000945E9"/>
    <w:rsid w:val="000966BB"/>
    <w:rsid w:val="000A1765"/>
    <w:rsid w:val="000B393D"/>
    <w:rsid w:val="000B610F"/>
    <w:rsid w:val="000F0EBA"/>
    <w:rsid w:val="000F10A8"/>
    <w:rsid w:val="00101019"/>
    <w:rsid w:val="001036F0"/>
    <w:rsid w:val="00111E51"/>
    <w:rsid w:val="00116E80"/>
    <w:rsid w:val="00122015"/>
    <w:rsid w:val="00140E48"/>
    <w:rsid w:val="001440A5"/>
    <w:rsid w:val="001460D5"/>
    <w:rsid w:val="00146E02"/>
    <w:rsid w:val="00161634"/>
    <w:rsid w:val="001708ED"/>
    <w:rsid w:val="00174C89"/>
    <w:rsid w:val="001A400E"/>
    <w:rsid w:val="001A5E2E"/>
    <w:rsid w:val="001B6F66"/>
    <w:rsid w:val="001C32E8"/>
    <w:rsid w:val="001C359B"/>
    <w:rsid w:val="001C761E"/>
    <w:rsid w:val="001D5F88"/>
    <w:rsid w:val="001E4FC1"/>
    <w:rsid w:val="002006D6"/>
    <w:rsid w:val="00202047"/>
    <w:rsid w:val="00224E0C"/>
    <w:rsid w:val="0023270C"/>
    <w:rsid w:val="00240E82"/>
    <w:rsid w:val="00247DE8"/>
    <w:rsid w:val="002557BB"/>
    <w:rsid w:val="00271905"/>
    <w:rsid w:val="00280F25"/>
    <w:rsid w:val="002814F9"/>
    <w:rsid w:val="00286BB0"/>
    <w:rsid w:val="002A0DAA"/>
    <w:rsid w:val="002B1BCE"/>
    <w:rsid w:val="002C06F7"/>
    <w:rsid w:val="002C2926"/>
    <w:rsid w:val="002E6EF5"/>
    <w:rsid w:val="002E7A4A"/>
    <w:rsid w:val="003130FC"/>
    <w:rsid w:val="00313852"/>
    <w:rsid w:val="00316818"/>
    <w:rsid w:val="00320C3F"/>
    <w:rsid w:val="00322A70"/>
    <w:rsid w:val="00323B7B"/>
    <w:rsid w:val="00331C17"/>
    <w:rsid w:val="00331C9E"/>
    <w:rsid w:val="00334405"/>
    <w:rsid w:val="00371030"/>
    <w:rsid w:val="00372EFC"/>
    <w:rsid w:val="0037495B"/>
    <w:rsid w:val="0037664A"/>
    <w:rsid w:val="00376E25"/>
    <w:rsid w:val="0038073B"/>
    <w:rsid w:val="00385F54"/>
    <w:rsid w:val="003B764B"/>
    <w:rsid w:val="003B7D3F"/>
    <w:rsid w:val="003C556F"/>
    <w:rsid w:val="003D3402"/>
    <w:rsid w:val="003D5B93"/>
    <w:rsid w:val="003D6CDE"/>
    <w:rsid w:val="003E3B88"/>
    <w:rsid w:val="003E63BA"/>
    <w:rsid w:val="004044AE"/>
    <w:rsid w:val="00404606"/>
    <w:rsid w:val="00435B7B"/>
    <w:rsid w:val="00451A11"/>
    <w:rsid w:val="00463A72"/>
    <w:rsid w:val="00473F30"/>
    <w:rsid w:val="00485C9A"/>
    <w:rsid w:val="00487369"/>
    <w:rsid w:val="00493E66"/>
    <w:rsid w:val="00497609"/>
    <w:rsid w:val="004A4878"/>
    <w:rsid w:val="004A50F5"/>
    <w:rsid w:val="004B0F7B"/>
    <w:rsid w:val="004D5728"/>
    <w:rsid w:val="004E7555"/>
    <w:rsid w:val="004F0F2A"/>
    <w:rsid w:val="004F78BE"/>
    <w:rsid w:val="00502CE5"/>
    <w:rsid w:val="0051291A"/>
    <w:rsid w:val="00526CFF"/>
    <w:rsid w:val="005451DB"/>
    <w:rsid w:val="005453F4"/>
    <w:rsid w:val="00556849"/>
    <w:rsid w:val="00560007"/>
    <w:rsid w:val="00560AC3"/>
    <w:rsid w:val="00582A43"/>
    <w:rsid w:val="005904F9"/>
    <w:rsid w:val="00592362"/>
    <w:rsid w:val="00593C2C"/>
    <w:rsid w:val="005951F1"/>
    <w:rsid w:val="005A78FA"/>
    <w:rsid w:val="005D0B47"/>
    <w:rsid w:val="005D3228"/>
    <w:rsid w:val="005D327D"/>
    <w:rsid w:val="005E1D93"/>
    <w:rsid w:val="005F7CB5"/>
    <w:rsid w:val="00616F63"/>
    <w:rsid w:val="0062096A"/>
    <w:rsid w:val="006247C8"/>
    <w:rsid w:val="0063097C"/>
    <w:rsid w:val="00651F20"/>
    <w:rsid w:val="00691AD2"/>
    <w:rsid w:val="006D718F"/>
    <w:rsid w:val="006F00DB"/>
    <w:rsid w:val="006F185D"/>
    <w:rsid w:val="007014D8"/>
    <w:rsid w:val="0071201D"/>
    <w:rsid w:val="0071587F"/>
    <w:rsid w:val="007352CD"/>
    <w:rsid w:val="0073788A"/>
    <w:rsid w:val="00737CDC"/>
    <w:rsid w:val="00750BC6"/>
    <w:rsid w:val="00752E0D"/>
    <w:rsid w:val="00755EE8"/>
    <w:rsid w:val="007658B9"/>
    <w:rsid w:val="00775DD4"/>
    <w:rsid w:val="00797290"/>
    <w:rsid w:val="007C1703"/>
    <w:rsid w:val="007D7F56"/>
    <w:rsid w:val="007E1DE8"/>
    <w:rsid w:val="007E4698"/>
    <w:rsid w:val="007F40E3"/>
    <w:rsid w:val="007F4161"/>
    <w:rsid w:val="00815436"/>
    <w:rsid w:val="008208A1"/>
    <w:rsid w:val="00826818"/>
    <w:rsid w:val="008270DC"/>
    <w:rsid w:val="008377CF"/>
    <w:rsid w:val="008405CE"/>
    <w:rsid w:val="00851660"/>
    <w:rsid w:val="008551AD"/>
    <w:rsid w:val="008617F0"/>
    <w:rsid w:val="00861F28"/>
    <w:rsid w:val="00862129"/>
    <w:rsid w:val="00867924"/>
    <w:rsid w:val="0087283F"/>
    <w:rsid w:val="0088304F"/>
    <w:rsid w:val="0089398A"/>
    <w:rsid w:val="00895677"/>
    <w:rsid w:val="008A522F"/>
    <w:rsid w:val="008A774F"/>
    <w:rsid w:val="008B5A83"/>
    <w:rsid w:val="008C256D"/>
    <w:rsid w:val="008D638B"/>
    <w:rsid w:val="008E20BF"/>
    <w:rsid w:val="008E5687"/>
    <w:rsid w:val="008F29BF"/>
    <w:rsid w:val="008F4A5D"/>
    <w:rsid w:val="009064FF"/>
    <w:rsid w:val="00911680"/>
    <w:rsid w:val="009134EE"/>
    <w:rsid w:val="009143DE"/>
    <w:rsid w:val="00914A88"/>
    <w:rsid w:val="00936804"/>
    <w:rsid w:val="00944869"/>
    <w:rsid w:val="00952978"/>
    <w:rsid w:val="009538C8"/>
    <w:rsid w:val="00957D92"/>
    <w:rsid w:val="00967E55"/>
    <w:rsid w:val="0097177C"/>
    <w:rsid w:val="00977DDA"/>
    <w:rsid w:val="009811B7"/>
    <w:rsid w:val="00990F70"/>
    <w:rsid w:val="009925F1"/>
    <w:rsid w:val="00994778"/>
    <w:rsid w:val="009B49AB"/>
    <w:rsid w:val="009B7F56"/>
    <w:rsid w:val="009C747D"/>
    <w:rsid w:val="009D7690"/>
    <w:rsid w:val="009E4E51"/>
    <w:rsid w:val="009F1A50"/>
    <w:rsid w:val="009F39C7"/>
    <w:rsid w:val="009F3DC7"/>
    <w:rsid w:val="00A0084E"/>
    <w:rsid w:val="00A02A55"/>
    <w:rsid w:val="00A03A36"/>
    <w:rsid w:val="00A075B3"/>
    <w:rsid w:val="00A22F54"/>
    <w:rsid w:val="00A23049"/>
    <w:rsid w:val="00A31CAC"/>
    <w:rsid w:val="00A53075"/>
    <w:rsid w:val="00A54515"/>
    <w:rsid w:val="00A745DE"/>
    <w:rsid w:val="00A951CD"/>
    <w:rsid w:val="00AB00EF"/>
    <w:rsid w:val="00AB7910"/>
    <w:rsid w:val="00AD7E75"/>
    <w:rsid w:val="00AE35FC"/>
    <w:rsid w:val="00B07C0F"/>
    <w:rsid w:val="00B32035"/>
    <w:rsid w:val="00B36C17"/>
    <w:rsid w:val="00B37D22"/>
    <w:rsid w:val="00B71579"/>
    <w:rsid w:val="00B7595C"/>
    <w:rsid w:val="00B91CE6"/>
    <w:rsid w:val="00BA0988"/>
    <w:rsid w:val="00BB1F98"/>
    <w:rsid w:val="00BC136E"/>
    <w:rsid w:val="00BC4CEA"/>
    <w:rsid w:val="00BD1544"/>
    <w:rsid w:val="00BE31D5"/>
    <w:rsid w:val="00BE7483"/>
    <w:rsid w:val="00BE7F7A"/>
    <w:rsid w:val="00BF083A"/>
    <w:rsid w:val="00C037B1"/>
    <w:rsid w:val="00C06E98"/>
    <w:rsid w:val="00C073EA"/>
    <w:rsid w:val="00C1628B"/>
    <w:rsid w:val="00C20D7A"/>
    <w:rsid w:val="00C3213E"/>
    <w:rsid w:val="00C4092D"/>
    <w:rsid w:val="00C457A6"/>
    <w:rsid w:val="00C46486"/>
    <w:rsid w:val="00C512E3"/>
    <w:rsid w:val="00C714CC"/>
    <w:rsid w:val="00C953E1"/>
    <w:rsid w:val="00CA12D2"/>
    <w:rsid w:val="00CD2C5A"/>
    <w:rsid w:val="00CE4659"/>
    <w:rsid w:val="00CE4CFD"/>
    <w:rsid w:val="00CF1519"/>
    <w:rsid w:val="00D03281"/>
    <w:rsid w:val="00D120AE"/>
    <w:rsid w:val="00D2112A"/>
    <w:rsid w:val="00D2768F"/>
    <w:rsid w:val="00D46442"/>
    <w:rsid w:val="00D50998"/>
    <w:rsid w:val="00D53A98"/>
    <w:rsid w:val="00D56782"/>
    <w:rsid w:val="00D73667"/>
    <w:rsid w:val="00D75E49"/>
    <w:rsid w:val="00D76E8E"/>
    <w:rsid w:val="00D873A7"/>
    <w:rsid w:val="00D87587"/>
    <w:rsid w:val="00D87F5E"/>
    <w:rsid w:val="00D95242"/>
    <w:rsid w:val="00D95ECF"/>
    <w:rsid w:val="00DB647A"/>
    <w:rsid w:val="00DC4548"/>
    <w:rsid w:val="00DD5F56"/>
    <w:rsid w:val="00DE4110"/>
    <w:rsid w:val="00E0288F"/>
    <w:rsid w:val="00E10CD2"/>
    <w:rsid w:val="00E11E4A"/>
    <w:rsid w:val="00E2294B"/>
    <w:rsid w:val="00E35A0E"/>
    <w:rsid w:val="00E40BEB"/>
    <w:rsid w:val="00E41596"/>
    <w:rsid w:val="00E41FE8"/>
    <w:rsid w:val="00E532D7"/>
    <w:rsid w:val="00E70643"/>
    <w:rsid w:val="00E726DF"/>
    <w:rsid w:val="00E75F5A"/>
    <w:rsid w:val="00E77D34"/>
    <w:rsid w:val="00EB7605"/>
    <w:rsid w:val="00EC5BE2"/>
    <w:rsid w:val="00EE0948"/>
    <w:rsid w:val="00F21B2D"/>
    <w:rsid w:val="00F26CCA"/>
    <w:rsid w:val="00F42C38"/>
    <w:rsid w:val="00F43D19"/>
    <w:rsid w:val="00F46648"/>
    <w:rsid w:val="00F63152"/>
    <w:rsid w:val="00F6705C"/>
    <w:rsid w:val="00F67689"/>
    <w:rsid w:val="00F86ACE"/>
    <w:rsid w:val="00F9056F"/>
    <w:rsid w:val="00FB0E0F"/>
    <w:rsid w:val="00FC23A2"/>
    <w:rsid w:val="00FE46AE"/>
    <w:rsid w:val="00FF17B6"/>
    <w:rsid w:val="00FF7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40">
          <o:proxy start="" idref="#_x0000_s1028" connectloc="2"/>
          <o:proxy end="" idref="#_x0000_s1039" connectloc="0"/>
        </o:r>
        <o:r id="V:Rule8" type="connector" idref="#_x0000_s1043">
          <o:proxy start="" idref="#_x0000_s1041" connectloc="2"/>
          <o:proxy end="" idref="#_x0000_s1042" connectloc="1"/>
        </o:r>
        <o:r id="V:Rule9" type="connector" idref="#_x0000_s1033">
          <o:proxy start="" idref="#_x0000_s1031" connectloc="2"/>
          <o:proxy end="" idref="#_x0000_s1028" connectloc="0"/>
        </o:r>
        <o:r id="V:Rule10" type="connector" idref="#_x0000_s1044">
          <o:proxy start="" idref="#_x0000_s1042" connectloc="2"/>
          <o:proxy end="" idref="#_x0000_s1028" connectloc="0"/>
        </o:r>
        <o:r id="V:Rule11" type="connector" idref="#_x0000_s1036">
          <o:proxy start="" idref="#_x0000_s1028" connectloc="3"/>
          <o:proxy end="" idref="#_x0000_s1035" connectloc="1"/>
        </o:r>
        <o:r id="V:Rule12" type="connector" idref="#_x0000_s1038">
          <o:proxy start="" idref="#_x0000_s1034" connectloc="0"/>
          <o:proxy end="" idref="#_x0000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6E"/>
  </w:style>
  <w:style w:type="paragraph" w:styleId="Heading1">
    <w:name w:val="heading 1"/>
    <w:basedOn w:val="Normal"/>
    <w:next w:val="Normal"/>
    <w:link w:val="Heading1Char"/>
    <w:qFormat/>
    <w:rsid w:val="007C1703"/>
    <w:pPr>
      <w:keepNext/>
      <w:spacing w:after="0" w:line="240" w:lineRule="auto"/>
      <w:jc w:val="right"/>
      <w:outlineLvl w:val="0"/>
    </w:pPr>
    <w:rPr>
      <w:rFonts w:ascii="Arial" w:eastAsia="Times New Roman" w:hAnsi="Arial" w:cs="Arial"/>
      <w:b/>
      <w:bCs/>
      <w:sz w:val="24"/>
      <w:szCs w:val="24"/>
      <w:lang w:val="en-GB"/>
    </w:rPr>
  </w:style>
  <w:style w:type="paragraph" w:styleId="Heading2">
    <w:name w:val="heading 2"/>
    <w:basedOn w:val="Normal"/>
    <w:next w:val="Normal"/>
    <w:link w:val="Heading2Char"/>
    <w:uiPriority w:val="9"/>
    <w:unhideWhenUsed/>
    <w:qFormat/>
    <w:rsid w:val="00AE3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703"/>
    <w:rPr>
      <w:rFonts w:ascii="Arial" w:eastAsia="Times New Roman" w:hAnsi="Arial" w:cs="Arial"/>
      <w:b/>
      <w:bCs/>
      <w:sz w:val="24"/>
      <w:szCs w:val="24"/>
      <w:lang w:val="en-GB"/>
    </w:rPr>
  </w:style>
  <w:style w:type="character" w:customStyle="1" w:styleId="Heading2Char">
    <w:name w:val="Heading 2 Char"/>
    <w:basedOn w:val="DefaultParagraphFont"/>
    <w:link w:val="Heading2"/>
    <w:uiPriority w:val="9"/>
    <w:rsid w:val="00AE35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6CCA"/>
    <w:rPr>
      <w:rFonts w:asciiTheme="majorHAnsi" w:eastAsiaTheme="majorEastAsia" w:hAnsiTheme="majorHAnsi" w:cstheme="majorBidi"/>
      <w:b/>
      <w:bCs/>
      <w:color w:val="4F81BD" w:themeColor="accent1"/>
    </w:rPr>
  </w:style>
  <w:style w:type="paragraph" w:styleId="Header">
    <w:name w:val="header"/>
    <w:basedOn w:val="Normal"/>
    <w:link w:val="HeaderChar"/>
    <w:rsid w:val="007C170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C1703"/>
    <w:rPr>
      <w:rFonts w:ascii="Times New Roman" w:eastAsia="Times New Roman" w:hAnsi="Times New Roman" w:cs="Times New Roman"/>
      <w:sz w:val="24"/>
      <w:szCs w:val="24"/>
      <w:lang w:val="en-GB"/>
    </w:rPr>
  </w:style>
  <w:style w:type="paragraph" w:styleId="FootnoteText">
    <w:name w:val="footnote text"/>
    <w:aliases w:val="Footnote Text Char Char Char,Footnote Text Char Char,Fußnote,single space,FOOTNOTES,fn,Char Char Char Char1,ft Char,footnote text Char,Char Char Char Char Char Char,Char Char Char Char Char Char Char Char Char,Char,ft"/>
    <w:basedOn w:val="Normal"/>
    <w:link w:val="FootnoteTextChar"/>
    <w:uiPriority w:val="99"/>
    <w:rsid w:val="007C1703"/>
    <w:pPr>
      <w:spacing w:after="0" w:line="240" w:lineRule="auto"/>
      <w:jc w:val="center"/>
    </w:pPr>
    <w:rPr>
      <w:rFonts w:ascii="Arial" w:eastAsia="Times New Roman" w:hAnsi="Arial" w:cs="Times New Roman"/>
      <w:b/>
      <w:sz w:val="20"/>
      <w:szCs w:val="20"/>
      <w:lang w:val="en-GB"/>
    </w:rPr>
  </w:style>
  <w:style w:type="character" w:customStyle="1" w:styleId="FootnoteTextChar">
    <w:name w:val="Footnote Text Char"/>
    <w:aliases w:val="Footnote Text Char Char Char Char,Footnote Text Char Char Char1,Fußnote Char,single space Char,FOOTNOTES Char,fn Char,Char Char Char Char1 Char,ft Char Char,footnote text Char Char,Char Char Char Char Char Char Char,Char Char,ft Char1"/>
    <w:basedOn w:val="DefaultParagraphFont"/>
    <w:link w:val="FootnoteText"/>
    <w:uiPriority w:val="99"/>
    <w:rsid w:val="007C1703"/>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7C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03"/>
    <w:rPr>
      <w:rFonts w:ascii="Tahoma" w:hAnsi="Tahoma" w:cs="Tahoma"/>
      <w:sz w:val="16"/>
      <w:szCs w:val="16"/>
    </w:rPr>
  </w:style>
  <w:style w:type="paragraph" w:styleId="NoSpacing">
    <w:name w:val="No Spacing"/>
    <w:uiPriority w:val="1"/>
    <w:qFormat/>
    <w:rsid w:val="00071748"/>
    <w:pPr>
      <w:spacing w:after="0" w:line="240" w:lineRule="auto"/>
    </w:pPr>
    <w:rPr>
      <w:rFonts w:ascii="Calibri" w:eastAsia="Times New Roman" w:hAnsi="Calibri" w:cs="Times New Roman"/>
    </w:rPr>
  </w:style>
  <w:style w:type="paragraph" w:styleId="TOC1">
    <w:name w:val="toc 1"/>
    <w:basedOn w:val="Normal"/>
    <w:next w:val="Normal"/>
    <w:autoRedefine/>
    <w:uiPriority w:val="39"/>
    <w:unhideWhenUsed/>
    <w:rsid w:val="009811B7"/>
    <w:pPr>
      <w:spacing w:after="100"/>
    </w:pPr>
  </w:style>
  <w:style w:type="paragraph" w:styleId="TOC2">
    <w:name w:val="toc 2"/>
    <w:basedOn w:val="Normal"/>
    <w:next w:val="Normal"/>
    <w:autoRedefine/>
    <w:uiPriority w:val="39"/>
    <w:unhideWhenUsed/>
    <w:rsid w:val="009811B7"/>
    <w:pPr>
      <w:spacing w:after="100"/>
      <w:ind w:left="220"/>
    </w:pPr>
  </w:style>
  <w:style w:type="character" w:styleId="Hyperlink">
    <w:name w:val="Hyperlink"/>
    <w:basedOn w:val="DefaultParagraphFont"/>
    <w:uiPriority w:val="99"/>
    <w:unhideWhenUsed/>
    <w:rsid w:val="009811B7"/>
    <w:rPr>
      <w:color w:val="0000FF" w:themeColor="hyperlink"/>
      <w:u w:val="single"/>
    </w:rPr>
  </w:style>
  <w:style w:type="paragraph" w:styleId="Footer">
    <w:name w:val="footer"/>
    <w:basedOn w:val="Normal"/>
    <w:link w:val="FooterChar"/>
    <w:uiPriority w:val="99"/>
    <w:unhideWhenUsed/>
    <w:rsid w:val="0098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B7"/>
  </w:style>
  <w:style w:type="paragraph" w:styleId="ListParagraph">
    <w:name w:val="List Paragraph"/>
    <w:basedOn w:val="Normal"/>
    <w:uiPriority w:val="34"/>
    <w:qFormat/>
    <w:rsid w:val="00560AC3"/>
    <w:pPr>
      <w:ind w:left="720"/>
      <w:contextualSpacing/>
    </w:pPr>
  </w:style>
  <w:style w:type="paragraph" w:customStyle="1" w:styleId="Default">
    <w:name w:val="Default"/>
    <w:rsid w:val="008A774F"/>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7495B"/>
    <w:rPr>
      <w:sz w:val="16"/>
      <w:szCs w:val="16"/>
    </w:rPr>
  </w:style>
  <w:style w:type="paragraph" w:styleId="CommentText">
    <w:name w:val="annotation text"/>
    <w:basedOn w:val="Normal"/>
    <w:link w:val="CommentTextChar"/>
    <w:uiPriority w:val="99"/>
    <w:semiHidden/>
    <w:unhideWhenUsed/>
    <w:rsid w:val="0037495B"/>
    <w:pPr>
      <w:spacing w:line="240" w:lineRule="auto"/>
    </w:pPr>
    <w:rPr>
      <w:sz w:val="20"/>
      <w:szCs w:val="20"/>
    </w:rPr>
  </w:style>
  <w:style w:type="character" w:customStyle="1" w:styleId="CommentTextChar">
    <w:name w:val="Comment Text Char"/>
    <w:basedOn w:val="DefaultParagraphFont"/>
    <w:link w:val="CommentText"/>
    <w:uiPriority w:val="99"/>
    <w:semiHidden/>
    <w:rsid w:val="0037495B"/>
    <w:rPr>
      <w:sz w:val="20"/>
      <w:szCs w:val="20"/>
    </w:rPr>
  </w:style>
  <w:style w:type="paragraph" w:styleId="CommentSubject">
    <w:name w:val="annotation subject"/>
    <w:basedOn w:val="CommentText"/>
    <w:next w:val="CommentText"/>
    <w:link w:val="CommentSubjectChar"/>
    <w:uiPriority w:val="99"/>
    <w:semiHidden/>
    <w:unhideWhenUsed/>
    <w:rsid w:val="0037495B"/>
    <w:rPr>
      <w:b/>
      <w:bCs/>
    </w:rPr>
  </w:style>
  <w:style w:type="character" w:customStyle="1" w:styleId="CommentSubjectChar">
    <w:name w:val="Comment Subject Char"/>
    <w:basedOn w:val="CommentTextChar"/>
    <w:link w:val="CommentSubject"/>
    <w:uiPriority w:val="99"/>
    <w:semiHidden/>
    <w:rsid w:val="0037495B"/>
    <w:rPr>
      <w:b/>
      <w:bCs/>
    </w:rPr>
  </w:style>
  <w:style w:type="paragraph" w:styleId="BodyText3">
    <w:name w:val="Body Text 3"/>
    <w:basedOn w:val="Normal"/>
    <w:link w:val="BodyText3Char"/>
    <w:rsid w:val="00C457A6"/>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457A6"/>
    <w:rPr>
      <w:rFonts w:ascii="Arial" w:eastAsia="Times New Roman" w:hAnsi="Arial" w:cs="Times New Roman"/>
      <w:szCs w:val="20"/>
    </w:rPr>
  </w:style>
  <w:style w:type="paragraph" w:styleId="BodyText2">
    <w:name w:val="Body Text 2"/>
    <w:basedOn w:val="Normal"/>
    <w:link w:val="BodyText2Char"/>
    <w:uiPriority w:val="99"/>
    <w:semiHidden/>
    <w:unhideWhenUsed/>
    <w:rsid w:val="002E7A4A"/>
    <w:pPr>
      <w:spacing w:after="120" w:line="480" w:lineRule="auto"/>
    </w:pPr>
  </w:style>
  <w:style w:type="character" w:customStyle="1" w:styleId="BodyText2Char">
    <w:name w:val="Body Text 2 Char"/>
    <w:basedOn w:val="DefaultParagraphFont"/>
    <w:link w:val="BodyText2"/>
    <w:uiPriority w:val="99"/>
    <w:semiHidden/>
    <w:rsid w:val="002E7A4A"/>
  </w:style>
  <w:style w:type="paragraph" w:customStyle="1" w:styleId="ProposalText">
    <w:name w:val="Proposal Text"/>
    <w:basedOn w:val="Normal"/>
    <w:rsid w:val="002E7A4A"/>
    <w:pPr>
      <w:spacing w:before="120" w:after="120" w:line="240" w:lineRule="atLeast"/>
      <w:ind w:left="851"/>
      <w:jc w:val="both"/>
    </w:pPr>
    <w:rPr>
      <w:rFonts w:ascii="Times New Roman" w:eastAsia="Times New Roman" w:hAnsi="Times New Roman" w:cs="Times New Roman"/>
      <w:szCs w:val="24"/>
      <w:lang w:val="en-GB" w:eastAsia="de-DE"/>
    </w:rPr>
  </w:style>
  <w:style w:type="paragraph" w:styleId="NormalWeb">
    <w:name w:val="Normal (Web)"/>
    <w:basedOn w:val="Normal"/>
    <w:uiPriority w:val="99"/>
    <w:semiHidden/>
    <w:unhideWhenUsed/>
    <w:rsid w:val="001220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015"/>
    <w:rPr>
      <w:i/>
      <w:iCs/>
    </w:rPr>
  </w:style>
  <w:style w:type="character" w:customStyle="1" w:styleId="apple-converted-space">
    <w:name w:val="apple-converted-space"/>
    <w:basedOn w:val="DefaultParagraphFont"/>
    <w:rsid w:val="00122015"/>
  </w:style>
  <w:style w:type="character" w:customStyle="1" w:styleId="filedownload">
    <w:name w:val="filedownload"/>
    <w:basedOn w:val="DefaultParagraphFont"/>
    <w:rsid w:val="00F26CCA"/>
  </w:style>
  <w:style w:type="character" w:styleId="FootnoteReference">
    <w:name w:val="footnote reference"/>
    <w:basedOn w:val="DefaultParagraphFont"/>
    <w:uiPriority w:val="99"/>
    <w:semiHidden/>
    <w:unhideWhenUsed/>
    <w:rsid w:val="00200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1703"/>
    <w:pPr>
      <w:keepNext/>
      <w:spacing w:after="0" w:line="240" w:lineRule="auto"/>
      <w:jc w:val="right"/>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70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7C170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7C1703"/>
    <w:rPr>
      <w:rFonts w:ascii="Arial" w:eastAsia="Times New Roman" w:hAnsi="Arial" w:cs="Arial"/>
      <w:b/>
      <w:bCs/>
      <w:sz w:val="24"/>
      <w:szCs w:val="24"/>
      <w:lang w:val="en-GB"/>
    </w:rPr>
  </w:style>
  <w:style w:type="paragraph" w:styleId="FootnoteText">
    <w:name w:val="footnote text"/>
    <w:aliases w:val="Footnote Text Char Char Char,Footnote Text Char Char,Fußnote,single space,FOOTNOTES,fn,Char Char Char Char1,ft Char,footnote text Char,Char Char Char Char Char Char,Char Char Char Char Char Char Char Char Char,Char,ft"/>
    <w:basedOn w:val="Normal"/>
    <w:link w:val="FootnoteTextChar"/>
    <w:uiPriority w:val="99"/>
    <w:rsid w:val="007C1703"/>
    <w:pPr>
      <w:spacing w:after="0" w:line="240" w:lineRule="auto"/>
      <w:jc w:val="center"/>
    </w:pPr>
    <w:rPr>
      <w:rFonts w:ascii="Arial" w:eastAsia="Times New Roman" w:hAnsi="Arial" w:cs="Times New Roman"/>
      <w:b/>
      <w:sz w:val="20"/>
      <w:szCs w:val="20"/>
      <w:lang w:val="en-GB"/>
    </w:rPr>
  </w:style>
  <w:style w:type="character" w:customStyle="1" w:styleId="FootnoteTextChar">
    <w:name w:val="Footnote Text Char"/>
    <w:aliases w:val="Footnote Text Char Char Char Char1,Footnote Text Char Char Char2,Fußnote Char1,single space Char,FOOTNOTES Char,fn Char,Char Char Char Char1 Char,ft Char Char,footnote text Char Char,Char Char Char Char Char Char Char,Char Char"/>
    <w:basedOn w:val="DefaultParagraphFont"/>
    <w:link w:val="FootnoteText"/>
    <w:uiPriority w:val="99"/>
    <w:rsid w:val="007C1703"/>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7C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59931">
      <w:bodyDiv w:val="1"/>
      <w:marLeft w:val="0"/>
      <w:marRight w:val="0"/>
      <w:marTop w:val="0"/>
      <w:marBottom w:val="0"/>
      <w:divBdr>
        <w:top w:val="none" w:sz="0" w:space="0" w:color="auto"/>
        <w:left w:val="none" w:sz="0" w:space="0" w:color="auto"/>
        <w:bottom w:val="none" w:sz="0" w:space="0" w:color="auto"/>
        <w:right w:val="none" w:sz="0" w:space="0" w:color="auto"/>
      </w:divBdr>
    </w:div>
    <w:div w:id="131867643">
      <w:bodyDiv w:val="1"/>
      <w:marLeft w:val="0"/>
      <w:marRight w:val="0"/>
      <w:marTop w:val="0"/>
      <w:marBottom w:val="0"/>
      <w:divBdr>
        <w:top w:val="none" w:sz="0" w:space="0" w:color="auto"/>
        <w:left w:val="none" w:sz="0" w:space="0" w:color="auto"/>
        <w:bottom w:val="none" w:sz="0" w:space="0" w:color="auto"/>
        <w:right w:val="none" w:sz="0" w:space="0" w:color="auto"/>
      </w:divBdr>
      <w:divsChild>
        <w:div w:id="38752107">
          <w:marLeft w:val="547"/>
          <w:marRight w:val="0"/>
          <w:marTop w:val="134"/>
          <w:marBottom w:val="0"/>
          <w:divBdr>
            <w:top w:val="none" w:sz="0" w:space="0" w:color="auto"/>
            <w:left w:val="none" w:sz="0" w:space="0" w:color="auto"/>
            <w:bottom w:val="none" w:sz="0" w:space="0" w:color="auto"/>
            <w:right w:val="none" w:sz="0" w:space="0" w:color="auto"/>
          </w:divBdr>
        </w:div>
        <w:div w:id="1354453184">
          <w:marLeft w:val="547"/>
          <w:marRight w:val="0"/>
          <w:marTop w:val="134"/>
          <w:marBottom w:val="0"/>
          <w:divBdr>
            <w:top w:val="none" w:sz="0" w:space="0" w:color="auto"/>
            <w:left w:val="none" w:sz="0" w:space="0" w:color="auto"/>
            <w:bottom w:val="none" w:sz="0" w:space="0" w:color="auto"/>
            <w:right w:val="none" w:sz="0" w:space="0" w:color="auto"/>
          </w:divBdr>
        </w:div>
      </w:divsChild>
    </w:div>
    <w:div w:id="756902261">
      <w:bodyDiv w:val="1"/>
      <w:marLeft w:val="0"/>
      <w:marRight w:val="0"/>
      <w:marTop w:val="0"/>
      <w:marBottom w:val="0"/>
      <w:divBdr>
        <w:top w:val="none" w:sz="0" w:space="0" w:color="auto"/>
        <w:left w:val="none" w:sz="0" w:space="0" w:color="auto"/>
        <w:bottom w:val="none" w:sz="0" w:space="0" w:color="auto"/>
        <w:right w:val="none" w:sz="0" w:space="0" w:color="auto"/>
      </w:divBdr>
    </w:div>
    <w:div w:id="791822173">
      <w:bodyDiv w:val="1"/>
      <w:marLeft w:val="0"/>
      <w:marRight w:val="0"/>
      <w:marTop w:val="0"/>
      <w:marBottom w:val="0"/>
      <w:divBdr>
        <w:top w:val="none" w:sz="0" w:space="0" w:color="auto"/>
        <w:left w:val="none" w:sz="0" w:space="0" w:color="auto"/>
        <w:bottom w:val="none" w:sz="0" w:space="0" w:color="auto"/>
        <w:right w:val="none" w:sz="0" w:space="0" w:color="auto"/>
      </w:divBdr>
      <w:divsChild>
        <w:div w:id="13583665">
          <w:marLeft w:val="547"/>
          <w:marRight w:val="0"/>
          <w:marTop w:val="115"/>
          <w:marBottom w:val="0"/>
          <w:divBdr>
            <w:top w:val="none" w:sz="0" w:space="0" w:color="auto"/>
            <w:left w:val="none" w:sz="0" w:space="0" w:color="auto"/>
            <w:bottom w:val="none" w:sz="0" w:space="0" w:color="auto"/>
            <w:right w:val="none" w:sz="0" w:space="0" w:color="auto"/>
          </w:divBdr>
        </w:div>
        <w:div w:id="2034065025">
          <w:marLeft w:val="547"/>
          <w:marRight w:val="0"/>
          <w:marTop w:val="115"/>
          <w:marBottom w:val="0"/>
          <w:divBdr>
            <w:top w:val="none" w:sz="0" w:space="0" w:color="auto"/>
            <w:left w:val="none" w:sz="0" w:space="0" w:color="auto"/>
            <w:bottom w:val="none" w:sz="0" w:space="0" w:color="auto"/>
            <w:right w:val="none" w:sz="0" w:space="0" w:color="auto"/>
          </w:divBdr>
        </w:div>
      </w:divsChild>
    </w:div>
    <w:div w:id="1000036963">
      <w:bodyDiv w:val="1"/>
      <w:marLeft w:val="0"/>
      <w:marRight w:val="0"/>
      <w:marTop w:val="0"/>
      <w:marBottom w:val="0"/>
      <w:divBdr>
        <w:top w:val="none" w:sz="0" w:space="0" w:color="auto"/>
        <w:left w:val="none" w:sz="0" w:space="0" w:color="auto"/>
        <w:bottom w:val="none" w:sz="0" w:space="0" w:color="auto"/>
        <w:right w:val="none" w:sz="0" w:space="0" w:color="auto"/>
      </w:divBdr>
    </w:div>
    <w:div w:id="1022244531">
      <w:bodyDiv w:val="1"/>
      <w:marLeft w:val="0"/>
      <w:marRight w:val="0"/>
      <w:marTop w:val="0"/>
      <w:marBottom w:val="0"/>
      <w:divBdr>
        <w:top w:val="none" w:sz="0" w:space="0" w:color="auto"/>
        <w:left w:val="none" w:sz="0" w:space="0" w:color="auto"/>
        <w:bottom w:val="none" w:sz="0" w:space="0" w:color="auto"/>
        <w:right w:val="none" w:sz="0" w:space="0" w:color="auto"/>
      </w:divBdr>
    </w:div>
    <w:div w:id="1714116757">
      <w:bodyDiv w:val="1"/>
      <w:marLeft w:val="0"/>
      <w:marRight w:val="0"/>
      <w:marTop w:val="0"/>
      <w:marBottom w:val="0"/>
      <w:divBdr>
        <w:top w:val="none" w:sz="0" w:space="0" w:color="auto"/>
        <w:left w:val="none" w:sz="0" w:space="0" w:color="auto"/>
        <w:bottom w:val="none" w:sz="0" w:space="0" w:color="auto"/>
        <w:right w:val="none" w:sz="0" w:space="0" w:color="auto"/>
      </w:divBdr>
      <w:divsChild>
        <w:div w:id="1663199946">
          <w:marLeft w:val="547"/>
          <w:marRight w:val="0"/>
          <w:marTop w:val="96"/>
          <w:marBottom w:val="0"/>
          <w:divBdr>
            <w:top w:val="none" w:sz="0" w:space="0" w:color="auto"/>
            <w:left w:val="none" w:sz="0" w:space="0" w:color="auto"/>
            <w:bottom w:val="none" w:sz="0" w:space="0" w:color="auto"/>
            <w:right w:val="none" w:sz="0" w:space="0" w:color="auto"/>
          </w:divBdr>
        </w:div>
      </w:divsChild>
    </w:div>
    <w:div w:id="1877042885">
      <w:bodyDiv w:val="1"/>
      <w:marLeft w:val="0"/>
      <w:marRight w:val="0"/>
      <w:marTop w:val="0"/>
      <w:marBottom w:val="0"/>
      <w:divBdr>
        <w:top w:val="none" w:sz="0" w:space="0" w:color="auto"/>
        <w:left w:val="none" w:sz="0" w:space="0" w:color="auto"/>
        <w:bottom w:val="none" w:sz="0" w:space="0" w:color="auto"/>
        <w:right w:val="none" w:sz="0" w:space="0" w:color="auto"/>
      </w:divBdr>
    </w:div>
    <w:div w:id="1915624897">
      <w:bodyDiv w:val="1"/>
      <w:marLeft w:val="0"/>
      <w:marRight w:val="0"/>
      <w:marTop w:val="0"/>
      <w:marBottom w:val="0"/>
      <w:divBdr>
        <w:top w:val="none" w:sz="0" w:space="0" w:color="auto"/>
        <w:left w:val="none" w:sz="0" w:space="0" w:color="auto"/>
        <w:bottom w:val="none" w:sz="0" w:space="0" w:color="auto"/>
        <w:right w:val="none" w:sz="0" w:space="0" w:color="auto"/>
      </w:divBdr>
    </w:div>
    <w:div w:id="2070033074">
      <w:bodyDiv w:val="1"/>
      <w:marLeft w:val="0"/>
      <w:marRight w:val="0"/>
      <w:marTop w:val="0"/>
      <w:marBottom w:val="0"/>
      <w:divBdr>
        <w:top w:val="none" w:sz="0" w:space="0" w:color="auto"/>
        <w:left w:val="none" w:sz="0" w:space="0" w:color="auto"/>
        <w:bottom w:val="none" w:sz="0" w:space="0" w:color="auto"/>
        <w:right w:val="none" w:sz="0" w:space="0" w:color="auto"/>
      </w:divBdr>
    </w:div>
    <w:div w:id="20985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heterosexual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Sheet1!$B$2:$X$2</c:f>
              <c:numCache>
                <c:formatCode>General</c:formatCode>
                <c:ptCount val="23"/>
                <c:pt idx="1">
                  <c:v>1</c:v>
                </c:pt>
                <c:pt idx="3">
                  <c:v>1</c:v>
                </c:pt>
                <c:pt idx="5">
                  <c:v>4</c:v>
                </c:pt>
                <c:pt idx="6">
                  <c:v>2</c:v>
                </c:pt>
                <c:pt idx="7">
                  <c:v>1</c:v>
                </c:pt>
                <c:pt idx="8">
                  <c:v>5</c:v>
                </c:pt>
                <c:pt idx="10">
                  <c:v>3</c:v>
                </c:pt>
                <c:pt idx="11">
                  <c:v>4</c:v>
                </c:pt>
                <c:pt idx="13">
                  <c:v>4</c:v>
                </c:pt>
                <c:pt idx="14">
                  <c:v>6</c:v>
                </c:pt>
                <c:pt idx="15">
                  <c:v>1</c:v>
                </c:pt>
                <c:pt idx="16">
                  <c:v>4</c:v>
                </c:pt>
                <c:pt idx="17">
                  <c:v>2</c:v>
                </c:pt>
                <c:pt idx="18">
                  <c:v>5</c:v>
                </c:pt>
                <c:pt idx="19">
                  <c:v>4</c:v>
                </c:pt>
                <c:pt idx="20">
                  <c:v>4</c:v>
                </c:pt>
                <c:pt idx="21">
                  <c:v>2</c:v>
                </c:pt>
                <c:pt idx="22">
                  <c:v>4</c:v>
                </c:pt>
              </c:numCache>
            </c:numRef>
          </c:val>
        </c:ser>
        <c:ser>
          <c:idx val="1"/>
          <c:order val="1"/>
          <c:tx>
            <c:strRef>
              <c:f>Sheet1!$A$3</c:f>
              <c:strCache>
                <c:ptCount val="1"/>
                <c:pt idx="0">
                  <c:v>homo/bisexual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Sheet1!$B$3:$X$3</c:f>
              <c:numCache>
                <c:formatCode>General</c:formatCode>
                <c:ptCount val="23"/>
                <c:pt idx="3">
                  <c:v>1</c:v>
                </c:pt>
                <c:pt idx="4">
                  <c:v>1</c:v>
                </c:pt>
                <c:pt idx="5">
                  <c:v>4</c:v>
                </c:pt>
                <c:pt idx="8">
                  <c:v>2</c:v>
                </c:pt>
                <c:pt idx="9">
                  <c:v>1</c:v>
                </c:pt>
                <c:pt idx="10">
                  <c:v>1</c:v>
                </c:pt>
                <c:pt idx="11">
                  <c:v>1</c:v>
                </c:pt>
                <c:pt idx="16">
                  <c:v>4</c:v>
                </c:pt>
                <c:pt idx="17">
                  <c:v>4</c:v>
                </c:pt>
                <c:pt idx="18">
                  <c:v>4</c:v>
                </c:pt>
                <c:pt idx="19">
                  <c:v>6</c:v>
                </c:pt>
                <c:pt idx="20">
                  <c:v>7</c:v>
                </c:pt>
                <c:pt idx="21">
                  <c:v>12</c:v>
                </c:pt>
                <c:pt idx="22">
                  <c:v>4</c:v>
                </c:pt>
              </c:numCache>
            </c:numRef>
          </c:val>
        </c:ser>
        <c:ser>
          <c:idx val="2"/>
          <c:order val="2"/>
          <c:tx>
            <c:strRef>
              <c:f>Sheet1!$A$4</c:f>
              <c:strCache>
                <c:ptCount val="1"/>
                <c:pt idx="0">
                  <c:v>IDUs</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Sheet1!$B$4:$X$4</c:f>
              <c:numCache>
                <c:formatCode>General</c:formatCode>
                <c:ptCount val="23"/>
                <c:pt idx="0">
                  <c:v>1</c:v>
                </c:pt>
                <c:pt idx="2">
                  <c:v>1</c:v>
                </c:pt>
                <c:pt idx="8">
                  <c:v>1</c:v>
                </c:pt>
                <c:pt idx="17">
                  <c:v>1</c:v>
                </c:pt>
              </c:numCache>
            </c:numRef>
          </c:val>
        </c:ser>
        <c:ser>
          <c:idx val="3"/>
          <c:order val="3"/>
          <c:tx>
            <c:strRef>
              <c:f>Sheet1!$A$5</c:f>
              <c:strCache>
                <c:ptCount val="1"/>
                <c:pt idx="0">
                  <c:v>vertical</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Sheet1!$B$5:$X$5</c:f>
              <c:numCache>
                <c:formatCode>General</c:formatCode>
                <c:ptCount val="23"/>
                <c:pt idx="2">
                  <c:v>1</c:v>
                </c:pt>
                <c:pt idx="5">
                  <c:v>1</c:v>
                </c:pt>
                <c:pt idx="19">
                  <c:v>1</c:v>
                </c:pt>
              </c:numCache>
            </c:numRef>
          </c:val>
        </c:ser>
        <c:ser>
          <c:idx val="4"/>
          <c:order val="4"/>
          <c:tx>
            <c:strRef>
              <c:f>Sheet1!$A$6</c:f>
              <c:strCache>
                <c:ptCount val="1"/>
                <c:pt idx="0">
                  <c:v>via blood</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Sheet1!$B$6:$X$6</c:f>
              <c:numCache>
                <c:formatCode>General</c:formatCode>
                <c:ptCount val="23"/>
                <c:pt idx="11">
                  <c:v>1</c:v>
                </c:pt>
                <c:pt idx="15">
                  <c:v>1</c:v>
                </c:pt>
              </c:numCache>
            </c:numRef>
          </c:val>
        </c:ser>
        <c:ser>
          <c:idx val="5"/>
          <c:order val="5"/>
          <c:tx>
            <c:strRef>
              <c:f>Sheet1!$A$7</c:f>
              <c:strCache>
                <c:ptCount val="1"/>
                <c:pt idx="0">
                  <c:v>unknown</c:v>
                </c:pt>
              </c:strCache>
            </c:strRef>
          </c:tx>
          <c:cat>
            <c:strRef>
              <c:f>Sheet1!$B$1:$X$1</c:f>
              <c:strCache>
                <c:ptCount val="23"/>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strCache>
            </c:strRef>
          </c:cat>
          <c:val>
            <c:numRef>
              <c:f>Sheet1!$B$7:$X$7</c:f>
              <c:numCache>
                <c:formatCode>General</c:formatCode>
                <c:ptCount val="23"/>
                <c:pt idx="8">
                  <c:v>2</c:v>
                </c:pt>
                <c:pt idx="10">
                  <c:v>1</c:v>
                </c:pt>
                <c:pt idx="11">
                  <c:v>1</c:v>
                </c:pt>
                <c:pt idx="12">
                  <c:v>1</c:v>
                </c:pt>
                <c:pt idx="16">
                  <c:v>1</c:v>
                </c:pt>
                <c:pt idx="20">
                  <c:v>3</c:v>
                </c:pt>
                <c:pt idx="22">
                  <c:v>1</c:v>
                </c:pt>
              </c:numCache>
            </c:numRef>
          </c:val>
        </c:ser>
        <c:gapWidth val="0"/>
        <c:axId val="97855360"/>
        <c:axId val="97865728"/>
      </c:barChart>
      <c:catAx>
        <c:axId val="97855360"/>
        <c:scaling>
          <c:orientation val="minMax"/>
        </c:scaling>
        <c:axPos val="b"/>
        <c:title>
          <c:tx>
            <c:rich>
              <a:bodyPr/>
              <a:lstStyle/>
              <a:p>
                <a:pPr>
                  <a:defRPr sz="913" b="0" i="0" u="none" strike="noStrike" baseline="0">
                    <a:solidFill>
                      <a:srgbClr val="000000"/>
                    </a:solidFill>
                    <a:latin typeface="Times New Roman"/>
                    <a:ea typeface="Times New Roman"/>
                    <a:cs typeface="Times New Roman"/>
                  </a:defRPr>
                </a:pPr>
                <a:r>
                  <a:rPr lang="en-US"/>
                  <a:t>years</a:t>
                </a:r>
              </a:p>
            </c:rich>
          </c:tx>
        </c:title>
        <c:numFmt formatCode="General" sourceLinked="1"/>
        <c:tickLblPos val="nextTo"/>
        <c:txPr>
          <a:bodyPr rot="-5400000" vert="horz"/>
          <a:lstStyle/>
          <a:p>
            <a:pPr>
              <a:defRPr sz="733"/>
            </a:pPr>
            <a:endParaRPr lang="en-US"/>
          </a:p>
        </c:txPr>
        <c:crossAx val="97865728"/>
        <c:crosses val="autoZero"/>
        <c:auto val="1"/>
        <c:lblAlgn val="ctr"/>
        <c:lblOffset val="100"/>
      </c:catAx>
      <c:valAx>
        <c:axId val="97865728"/>
        <c:scaling>
          <c:orientation val="minMax"/>
        </c:scaling>
        <c:axPos val="l"/>
        <c:majorGridlines/>
        <c:title>
          <c:tx>
            <c:rich>
              <a:bodyPr/>
              <a:lstStyle/>
              <a:p>
                <a:pPr>
                  <a:defRPr sz="913" b="0" i="0" u="none" strike="noStrike" baseline="0">
                    <a:solidFill>
                      <a:srgbClr val="000000"/>
                    </a:solidFill>
                    <a:latin typeface="Times New Roman"/>
                    <a:ea typeface="Times New Roman"/>
                    <a:cs typeface="Times New Roman"/>
                  </a:defRPr>
                </a:pPr>
                <a:r>
                  <a:rPr lang="en-US"/>
                  <a:t>No. of HIV/AIDS cases</a:t>
                </a:r>
              </a:p>
            </c:rich>
          </c:tx>
        </c:title>
        <c:numFmt formatCode="General" sourceLinked="1"/>
        <c:tickLblPos val="nextTo"/>
        <c:txPr>
          <a:bodyPr/>
          <a:lstStyle/>
          <a:p>
            <a:pPr>
              <a:defRPr sz="733"/>
            </a:pPr>
            <a:endParaRPr lang="en-US"/>
          </a:p>
        </c:txPr>
        <c:crossAx val="97855360"/>
        <c:crosses val="autoZero"/>
        <c:crossBetween val="between"/>
      </c:valAx>
    </c:plotArea>
    <c:legend>
      <c:legendPos val="b"/>
      <c:spPr>
        <a:ln>
          <a:solidFill>
            <a:srgbClr val="002060"/>
          </a:solidFill>
        </a:ln>
      </c:spPr>
    </c:legend>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2275725149740894E-2"/>
          <c:y val="4.4395335259762414E-2"/>
          <c:w val="0.89226121887203058"/>
          <c:h val="0.70922252365513161"/>
        </c:manualLayout>
      </c:layout>
      <c:barChart>
        <c:barDir val="col"/>
        <c:grouping val="clustered"/>
        <c:ser>
          <c:idx val="0"/>
          <c:order val="0"/>
          <c:tx>
            <c:strRef>
              <c:f>Sheet1!$B$1</c:f>
              <c:strCache>
                <c:ptCount val="1"/>
                <c:pt idx="0">
                  <c:v>Column1</c:v>
                </c:pt>
              </c:strCache>
            </c:strRef>
          </c:tx>
          <c:spPr>
            <a:solidFill>
              <a:srgbClr val="005EA4"/>
            </a:solidFill>
            <a:ln>
              <a:noFill/>
            </a:ln>
            <a:scene3d>
              <a:camera prst="orthographicFront"/>
              <a:lightRig rig="threePt" dir="t"/>
            </a:scene3d>
            <a:sp3d>
              <a:bevelT/>
            </a:sp3d>
          </c:spPr>
          <c:cat>
            <c:strRef>
              <c:f>Sheet1!$A$2:$A$14</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c:v>
                </c:pt>
              </c:strCache>
            </c:strRef>
          </c:cat>
          <c:val>
            <c:numRef>
              <c:f>Sheet1!$B$2:$B$14</c:f>
              <c:numCache>
                <c:formatCode>General</c:formatCode>
                <c:ptCount val="13"/>
                <c:pt idx="0">
                  <c:v>3</c:v>
                </c:pt>
                <c:pt idx="1">
                  <c:v>1</c:v>
                </c:pt>
                <c:pt idx="2">
                  <c:v>0</c:v>
                </c:pt>
                <c:pt idx="3">
                  <c:v>0</c:v>
                </c:pt>
                <c:pt idx="4">
                  <c:v>14</c:v>
                </c:pt>
                <c:pt idx="5">
                  <c:v>31</c:v>
                </c:pt>
                <c:pt idx="6">
                  <c:v>36</c:v>
                </c:pt>
                <c:pt idx="7">
                  <c:v>15</c:v>
                </c:pt>
                <c:pt idx="8">
                  <c:v>13</c:v>
                </c:pt>
                <c:pt idx="9">
                  <c:v>7</c:v>
                </c:pt>
                <c:pt idx="10">
                  <c:v>4</c:v>
                </c:pt>
                <c:pt idx="11">
                  <c:v>2</c:v>
                </c:pt>
                <c:pt idx="12">
                  <c:v>2</c:v>
                </c:pt>
              </c:numCache>
            </c:numRef>
          </c:val>
        </c:ser>
        <c:gapWidth val="100"/>
        <c:axId val="97870976"/>
        <c:axId val="97872896"/>
      </c:barChart>
      <c:catAx>
        <c:axId val="97870976"/>
        <c:scaling>
          <c:orientation val="minMax"/>
        </c:scaling>
        <c:axPos val="b"/>
        <c:title>
          <c:tx>
            <c:rich>
              <a:bodyPr/>
              <a:lstStyle/>
              <a:p>
                <a:pPr>
                  <a:defRPr sz="818" b="1" i="0" u="none" strike="noStrike" baseline="0">
                    <a:solidFill>
                      <a:srgbClr val="000000"/>
                    </a:solidFill>
                    <a:latin typeface="Times New Roman"/>
                    <a:ea typeface="Times New Roman"/>
                    <a:cs typeface="Times New Roman"/>
                  </a:defRPr>
                </a:pPr>
                <a:r>
                  <a:rPr lang="en-US"/>
                  <a:t>age groups</a:t>
                </a:r>
              </a:p>
            </c:rich>
          </c:tx>
        </c:title>
        <c:numFmt formatCode="General" sourceLinked="1"/>
        <c:tickLblPos val="nextTo"/>
        <c:crossAx val="97872896"/>
        <c:crosses val="autoZero"/>
        <c:auto val="1"/>
        <c:lblAlgn val="ctr"/>
        <c:lblOffset val="100"/>
      </c:catAx>
      <c:valAx>
        <c:axId val="97872896"/>
        <c:scaling>
          <c:orientation val="minMax"/>
        </c:scaling>
        <c:axPos val="l"/>
        <c:majorGridlines/>
        <c:title>
          <c:tx>
            <c:rich>
              <a:bodyPr/>
              <a:lstStyle/>
              <a:p>
                <a:pPr>
                  <a:defRPr sz="818" b="1" i="0" u="none" strike="noStrike" baseline="0">
                    <a:solidFill>
                      <a:srgbClr val="000000"/>
                    </a:solidFill>
                    <a:latin typeface="Times New Roman"/>
                    <a:ea typeface="Times New Roman"/>
                    <a:cs typeface="Times New Roman"/>
                  </a:defRPr>
                </a:pPr>
                <a:r>
                  <a:rPr lang="en-US"/>
                  <a:t>No. of people diagnosed with HIV</a:t>
                </a:r>
              </a:p>
            </c:rich>
          </c:tx>
        </c:title>
        <c:numFmt formatCode="General" sourceLinked="1"/>
        <c:tickLblPos val="nextTo"/>
        <c:crossAx val="97870976"/>
        <c:crosses val="autoZero"/>
        <c:crossBetween val="between"/>
      </c:valAx>
    </c:plotArea>
    <c:plotVisOnly val="1"/>
    <c:dispBlanksAs val="gap"/>
  </c:chart>
  <c:spPr>
    <a:noFill/>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ATLASPDC-3-7684</_dlc_DocId>
    <_dlc_DocIdUrl xmlns="f1161f5b-24a3-4c2d-bc81-44cb9325e8ee">
      <Url>https://info.undp.org/docs/pdc/_layouts/DocIdRedir.aspx?ID=ATLASPDC-3-7684</Url>
      <Description>ATLASPDC-3-7684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00060348</Project_x0020_Number>
    <Project_x0020_Manager xmlns="f1161f5b-24a3-4c2d-bc81-44cb9325e8ee" xsi:nil="true"/>
    <TaxCatchAll xmlns="1ed4137b-41b2-488b-8250-6d369ec27664">
      <Value>1526</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MNE</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00060348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06360-B04D-4704-A12E-FB814A6C095D}"/>
</file>

<file path=customXml/itemProps2.xml><?xml version="1.0" encoding="utf-8"?>
<ds:datastoreItem xmlns:ds="http://schemas.openxmlformats.org/officeDocument/2006/customXml" ds:itemID="{354A8BF4-4B30-4A3F-858F-7FE77506B22E}"/>
</file>

<file path=customXml/itemProps3.xml><?xml version="1.0" encoding="utf-8"?>
<ds:datastoreItem xmlns:ds="http://schemas.openxmlformats.org/officeDocument/2006/customXml" ds:itemID="{5CF2D3D8-EA31-4FE5-BE47-8003C5E90AE6}"/>
</file>

<file path=customXml/itemProps4.xml><?xml version="1.0" encoding="utf-8"?>
<ds:datastoreItem xmlns:ds="http://schemas.openxmlformats.org/officeDocument/2006/customXml" ds:itemID="{646E7EFD-996A-48F5-9DA9-C0AB500DB91C}"/>
</file>

<file path=customXml/itemProps5.xml><?xml version="1.0" encoding="utf-8"?>
<ds:datastoreItem xmlns:ds="http://schemas.openxmlformats.org/officeDocument/2006/customXml" ds:itemID="{86C21F77-5E56-44EC-A18C-69FA72BAAA57}"/>
</file>

<file path=customXml/itemProps6.xml><?xml version="1.0" encoding="utf-8"?>
<ds:datastoreItem xmlns:ds="http://schemas.openxmlformats.org/officeDocument/2006/customXml" ds:itemID="{5869B63E-1A7A-49B9-BA0F-0D946D1CE2AD}"/>
</file>

<file path=docProps/app.xml><?xml version="1.0" encoding="utf-8"?>
<Properties xmlns="http://schemas.openxmlformats.org/officeDocument/2006/extended-properties" xmlns:vt="http://schemas.openxmlformats.org/officeDocument/2006/docPropsVTypes">
  <Template>Normal</Template>
  <TotalTime>3</TotalTime>
  <Pages>33</Pages>
  <Words>10592</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Djuraskovic</dc:creator>
  <cp:lastModifiedBy>Goran Ojdanic</cp:lastModifiedBy>
  <cp:revision>2</cp:revision>
  <dcterms:created xsi:type="dcterms:W3CDTF">2012-10-31T10:55:00Z</dcterms:created>
  <dcterms:modified xsi:type="dcterms:W3CDTF">2012-10-31T10:55:00Z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fbcfc93d-ba3f-4564-8b83-b7ebc31c8cfd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1526;#MNE|9ee3332f-6fe8-4d8f-9979-fa72f0581153</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